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B2F" w:rsidRPr="00FD6A17" w:rsidRDefault="00265B2F" w:rsidP="00F14EC6">
      <w:pPr>
        <w:pStyle w:val="StylIwony"/>
        <w:widowControl w:val="0"/>
        <w:suppressAutoHyphens/>
        <w:spacing w:before="0" w:after="0"/>
        <w:rPr>
          <w:rFonts w:ascii="Times New Roman" w:hAnsi="Times New Roman"/>
        </w:rPr>
      </w:pPr>
      <w:bookmarkStart w:id="0" w:name="_GoBack"/>
      <w:bookmarkEnd w:id="0"/>
    </w:p>
    <w:p w:rsidR="00265B2F" w:rsidRPr="00FD6A17" w:rsidRDefault="00265B2F" w:rsidP="00F14EC6">
      <w:pPr>
        <w:widowControl w:val="0"/>
        <w:suppressAutoHyphens/>
        <w:jc w:val="both"/>
        <w:rPr>
          <w:sz w:val="24"/>
        </w:rPr>
      </w:pPr>
    </w:p>
    <w:p w:rsidR="00265B2F" w:rsidRPr="00FD6A17" w:rsidRDefault="00265B2F" w:rsidP="00F14EC6">
      <w:pPr>
        <w:widowControl w:val="0"/>
        <w:suppressAutoHyphens/>
        <w:jc w:val="center"/>
        <w:rPr>
          <w:sz w:val="24"/>
        </w:rPr>
      </w:pPr>
    </w:p>
    <w:p w:rsidR="00265B2F" w:rsidRPr="00FD6A17" w:rsidRDefault="00265B2F" w:rsidP="00F14EC6">
      <w:pPr>
        <w:widowControl w:val="0"/>
        <w:suppressAutoHyphens/>
        <w:jc w:val="center"/>
        <w:rPr>
          <w:sz w:val="24"/>
        </w:rPr>
      </w:pPr>
    </w:p>
    <w:p w:rsidR="00265B2F" w:rsidRPr="00FD6A17" w:rsidRDefault="00265B2F" w:rsidP="00F14EC6">
      <w:pPr>
        <w:widowControl w:val="0"/>
        <w:suppressAutoHyphens/>
        <w:jc w:val="center"/>
        <w:rPr>
          <w:sz w:val="24"/>
        </w:rPr>
      </w:pPr>
    </w:p>
    <w:p w:rsidR="00E76648" w:rsidRPr="00FD6A1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b/>
          <w:sz w:val="36"/>
        </w:rPr>
      </w:pPr>
      <w:r w:rsidRPr="00FD6A17">
        <w:rPr>
          <w:b/>
          <w:sz w:val="36"/>
        </w:rPr>
        <w:t>SPECYFIKACJA  TECHNICZNA</w:t>
      </w:r>
    </w:p>
    <w:p w:rsidR="00265B2F" w:rsidRPr="00FD6A17" w:rsidRDefault="00265B2F" w:rsidP="00F14EC6">
      <w:pPr>
        <w:widowControl w:val="0"/>
        <w:suppressAutoHyphens/>
        <w:jc w:val="center"/>
        <w:rPr>
          <w:sz w:val="36"/>
        </w:rPr>
      </w:pPr>
    </w:p>
    <w:p w:rsidR="00265B2F" w:rsidRPr="00FD6A17" w:rsidRDefault="00265B2F" w:rsidP="00F14EC6">
      <w:pPr>
        <w:widowControl w:val="0"/>
        <w:suppressAutoHyphens/>
        <w:jc w:val="center"/>
        <w:rPr>
          <w:sz w:val="52"/>
          <w:szCs w:val="52"/>
        </w:rPr>
      </w:pPr>
    </w:p>
    <w:p w:rsidR="00E76648" w:rsidRPr="00FD6A1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b/>
          <w:sz w:val="52"/>
          <w:szCs w:val="52"/>
        </w:rPr>
      </w:pPr>
      <w:r w:rsidRPr="00FD6A17">
        <w:rPr>
          <w:b/>
          <w:sz w:val="52"/>
          <w:szCs w:val="52"/>
        </w:rPr>
        <w:t>D.07.01.01</w:t>
      </w:r>
    </w:p>
    <w:p w:rsidR="00E76648" w:rsidRPr="00FD6A1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b/>
          <w:sz w:val="36"/>
        </w:rPr>
      </w:pPr>
      <w:r w:rsidRPr="00FD6A17">
        <w:rPr>
          <w:b/>
          <w:sz w:val="36"/>
        </w:rPr>
        <w:t>45233000-9</w:t>
      </w: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265B2F" w:rsidRPr="00FD6A17" w:rsidRDefault="00265B2F" w:rsidP="00F14EC6">
      <w:pPr>
        <w:widowControl w:val="0"/>
        <w:suppressAutoHyphens/>
        <w:jc w:val="center"/>
        <w:rPr>
          <w:b/>
          <w:sz w:val="32"/>
        </w:rPr>
      </w:pPr>
    </w:p>
    <w:p w:rsidR="00E76648" w:rsidRPr="00FD6A1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b/>
          <w:sz w:val="36"/>
        </w:rPr>
      </w:pPr>
      <w:r w:rsidRPr="00FD6A17">
        <w:rPr>
          <w:b/>
          <w:sz w:val="36"/>
        </w:rPr>
        <w:t>OZNAKOWANIE  POZIOME</w:t>
      </w:r>
      <w:r w:rsidRPr="00FD6A17">
        <w:rPr>
          <w:sz w:val="36"/>
        </w:rPr>
        <w:cr/>
      </w:r>
      <w:r w:rsidRPr="00FD6A17">
        <w:rPr>
          <w:b/>
          <w:sz w:val="36"/>
        </w:rPr>
        <w:t>CPV: Roboty w zakresie konstruowania, fundamentowania oraz wykonywania nawierzchni autostrad, dróg.</w:t>
      </w:r>
    </w:p>
    <w:p w:rsidR="00265B2F" w:rsidRPr="00FD6A17" w:rsidRDefault="00265B2F" w:rsidP="00F14EC6">
      <w:pPr>
        <w:widowControl w:val="0"/>
        <w:suppressAutoHyphens/>
        <w:jc w:val="both"/>
        <w:rPr>
          <w:sz w:val="24"/>
        </w:rPr>
        <w:sectPr w:rsidR="00265B2F" w:rsidRPr="00FD6A17" w:rsidSect="004C693F">
          <w:headerReference w:type="default" r:id="rId8"/>
          <w:footerReference w:type="even" r:id="rId9"/>
          <w:footerReference w:type="default" r:id="rId10"/>
          <w:pgSz w:w="11907" w:h="16840"/>
          <w:pgMar w:top="1418" w:right="1418" w:bottom="1134" w:left="1418" w:header="709" w:footer="1021" w:gutter="0"/>
          <w:pgNumType w:start="1"/>
          <w:cols w:space="708"/>
          <w:titlePg/>
        </w:sectPr>
      </w:pPr>
    </w:p>
    <w:p w:rsidR="00E76648" w:rsidRPr="00FD6A17" w:rsidRDefault="00265B2F" w:rsidP="00F14EC6">
      <w:pPr>
        <w:pStyle w:val="Nagwek1"/>
        <w:numPr>
          <w:ilvl w:val="0"/>
          <w:numId w:val="0"/>
        </w:numPr>
        <w:spacing w:before="0" w:after="0"/>
        <w:jc w:val="both"/>
        <w:rPr>
          <w:rFonts w:ascii="Times New Roman" w:hAnsi="Times New Roman"/>
          <w:szCs w:val="24"/>
        </w:rPr>
      </w:pPr>
      <w:r w:rsidRPr="00FD6A17">
        <w:lastRenderedPageBreak/>
        <w:br w:type="page"/>
      </w:r>
      <w:r w:rsidR="00E76648" w:rsidRPr="00FD6A17">
        <w:rPr>
          <w:rFonts w:ascii="Times New Roman" w:hAnsi="Times New Roman"/>
          <w:caps w:val="0"/>
          <w:sz w:val="28"/>
        </w:rPr>
        <w:lastRenderedPageBreak/>
        <w:t>1. Wstęp</w:t>
      </w:r>
      <w:r w:rsidR="00E76648" w:rsidRPr="00FD6A17">
        <w:rPr>
          <w:rFonts w:ascii="Times New Roman" w:hAnsi="Times New Roman"/>
          <w:caps w:val="0"/>
          <w:sz w:val="28"/>
        </w:rPr>
        <w:cr/>
      </w:r>
    </w:p>
    <w:p w:rsidR="00207A23" w:rsidRPr="009F49F8" w:rsidRDefault="00E76648" w:rsidP="009F49F8">
      <w:pPr>
        <w:tabs>
          <w:tab w:val="left" w:pos="1"/>
          <w:tab w:val="left" w:pos="336"/>
          <w:tab w:val="left" w:pos="732"/>
          <w:tab w:val="left" w:pos="993"/>
          <w:tab w:val="left" w:pos="1020"/>
          <w:tab w:val="left" w:pos="1698"/>
          <w:tab w:val="left" w:pos="2040"/>
          <w:tab w:val="left" w:pos="2376"/>
          <w:tab w:val="left" w:pos="2718"/>
          <w:tab w:val="left" w:pos="3060"/>
          <w:tab w:val="left" w:pos="3402"/>
          <w:tab w:val="left" w:pos="5664"/>
        </w:tabs>
        <w:jc w:val="both"/>
        <w:rPr>
          <w:sz w:val="24"/>
          <w:szCs w:val="24"/>
        </w:rPr>
      </w:pPr>
      <w:r w:rsidRPr="00FD6A17">
        <w:rPr>
          <w:b/>
          <w:sz w:val="24"/>
          <w:szCs w:val="24"/>
        </w:rPr>
        <w:t xml:space="preserve">1.1. Przedmiot </w:t>
      </w:r>
      <w:r w:rsidR="00551FA3" w:rsidRPr="00FD6A17">
        <w:rPr>
          <w:b/>
          <w:sz w:val="24"/>
          <w:szCs w:val="24"/>
        </w:rPr>
        <w:t>ST</w:t>
      </w:r>
      <w:r w:rsidRPr="00FD6A17">
        <w:rPr>
          <w:b/>
          <w:sz w:val="24"/>
          <w:szCs w:val="24"/>
        </w:rPr>
        <w:cr/>
      </w:r>
      <w:r w:rsidRPr="00FD6A17">
        <w:rPr>
          <w:szCs w:val="24"/>
        </w:rPr>
        <w:cr/>
      </w:r>
      <w:r w:rsidR="00634100" w:rsidRPr="00FD6A17">
        <w:rPr>
          <w:sz w:val="24"/>
          <w:szCs w:val="24"/>
        </w:rPr>
        <w:t xml:space="preserve"> </w:t>
      </w:r>
      <w:r w:rsidR="00F14EC6" w:rsidRPr="00FD6A17">
        <w:rPr>
          <w:sz w:val="24"/>
          <w:szCs w:val="24"/>
        </w:rPr>
        <w:tab/>
      </w:r>
      <w:r w:rsidR="00933560" w:rsidRPr="00FD6A17">
        <w:rPr>
          <w:sz w:val="24"/>
          <w:szCs w:val="24"/>
        </w:rPr>
        <w:tab/>
      </w:r>
      <w:r w:rsidR="00933560" w:rsidRPr="00FD6A17">
        <w:rPr>
          <w:sz w:val="24"/>
          <w:szCs w:val="24"/>
        </w:rPr>
        <w:tab/>
      </w:r>
      <w:r w:rsidR="00A46EA2" w:rsidRPr="00FD6A17">
        <w:rPr>
          <w:sz w:val="24"/>
          <w:szCs w:val="24"/>
        </w:rPr>
        <w:t>Przedmiotem niniejszej Specyfikacji Technicznej są wymagania dotyczące wykonania i odbioru oznakowania poziomeg</w:t>
      </w:r>
      <w:r w:rsidR="00FD027C" w:rsidRPr="00FD6A17">
        <w:rPr>
          <w:sz w:val="24"/>
          <w:szCs w:val="24"/>
        </w:rPr>
        <w:t xml:space="preserve">o docelowego </w:t>
      </w:r>
      <w:r w:rsidR="00EB7A75" w:rsidRPr="00CC7CB0">
        <w:rPr>
          <w:sz w:val="24"/>
          <w:szCs w:val="24"/>
        </w:rPr>
        <w:t xml:space="preserve">w ramach </w:t>
      </w:r>
      <w:r w:rsidR="00CB71C2" w:rsidRPr="00DB6CC5">
        <w:rPr>
          <w:sz w:val="24"/>
        </w:rPr>
        <w:t xml:space="preserve">robót budowlanych </w:t>
      </w:r>
      <w:r w:rsidR="00CB71C2">
        <w:rPr>
          <w:sz w:val="24"/>
        </w:rPr>
        <w:br/>
      </w:r>
      <w:r w:rsidR="00CB71C2" w:rsidRPr="00DB6CC5">
        <w:rPr>
          <w:sz w:val="24"/>
        </w:rPr>
        <w:t>ze wzmocnieniem nawierzch</w:t>
      </w:r>
      <w:r w:rsidR="00CB71C2">
        <w:rPr>
          <w:sz w:val="24"/>
        </w:rPr>
        <w:t xml:space="preserve">ni ul. Warszawskiej na odcinku </w:t>
      </w:r>
      <w:r w:rsidR="00CB71C2" w:rsidRPr="00DB6CC5">
        <w:rPr>
          <w:sz w:val="24"/>
        </w:rPr>
        <w:t xml:space="preserve">od ul. Św. Michała do granicy miasta Poznania – </w:t>
      </w:r>
      <w:r w:rsidR="00CB71C2" w:rsidRPr="0058264A">
        <w:rPr>
          <w:b/>
          <w:sz w:val="24"/>
          <w:highlight w:val="lightGray"/>
        </w:rPr>
        <w:t xml:space="preserve">Etap </w:t>
      </w:r>
      <w:r w:rsidR="00397867">
        <w:rPr>
          <w:b/>
          <w:sz w:val="24"/>
          <w:highlight w:val="lightGray"/>
        </w:rPr>
        <w:t>I</w:t>
      </w:r>
      <w:r w:rsidR="007B4473">
        <w:rPr>
          <w:b/>
          <w:sz w:val="24"/>
          <w:highlight w:val="lightGray"/>
        </w:rPr>
        <w:t>V</w:t>
      </w:r>
      <w:r w:rsidR="00CB71C2" w:rsidRPr="00DB6CC5">
        <w:rPr>
          <w:sz w:val="24"/>
        </w:rPr>
        <w:t>.</w:t>
      </w:r>
    </w:p>
    <w:p w:rsidR="00E76648" w:rsidRPr="00FD6A17" w:rsidRDefault="00893028" w:rsidP="009D79C2">
      <w:pPr>
        <w:tabs>
          <w:tab w:val="left" w:pos="1"/>
          <w:tab w:val="left" w:pos="336"/>
          <w:tab w:val="left" w:pos="732"/>
          <w:tab w:val="left" w:pos="993"/>
          <w:tab w:val="left" w:pos="1020"/>
          <w:tab w:val="left" w:pos="1698"/>
          <w:tab w:val="left" w:pos="2040"/>
          <w:tab w:val="left" w:pos="2376"/>
          <w:tab w:val="left" w:pos="2718"/>
          <w:tab w:val="left" w:pos="3060"/>
          <w:tab w:val="left" w:pos="3402"/>
          <w:tab w:val="left" w:pos="5664"/>
        </w:tabs>
        <w:jc w:val="both"/>
        <w:rPr>
          <w:sz w:val="24"/>
          <w:szCs w:val="24"/>
        </w:rPr>
      </w:pPr>
      <w:r w:rsidRPr="00FD6A17">
        <w:rPr>
          <w:sz w:val="24"/>
          <w:szCs w:val="24"/>
        </w:rPr>
        <w:tab/>
      </w:r>
      <w:r w:rsidR="004D64CF" w:rsidRPr="00FD6A17">
        <w:rPr>
          <w:sz w:val="24"/>
          <w:szCs w:val="24"/>
        </w:rPr>
        <w:tab/>
      </w:r>
    </w:p>
    <w:p w:rsidR="00E76648" w:rsidRPr="00FD6A17" w:rsidRDefault="00E76648" w:rsidP="00F14EC6">
      <w:pPr>
        <w:tabs>
          <w:tab w:val="left" w:pos="1"/>
          <w:tab w:val="left" w:pos="336"/>
          <w:tab w:val="left" w:pos="732"/>
          <w:tab w:val="left" w:pos="993"/>
          <w:tab w:val="left" w:pos="1020"/>
          <w:tab w:val="left" w:pos="1698"/>
          <w:tab w:val="left" w:pos="2040"/>
          <w:tab w:val="left" w:pos="2376"/>
          <w:tab w:val="left" w:pos="2718"/>
          <w:tab w:val="left" w:pos="3060"/>
          <w:tab w:val="left" w:pos="3402"/>
          <w:tab w:val="left" w:pos="5664"/>
        </w:tabs>
        <w:jc w:val="both"/>
        <w:rPr>
          <w:sz w:val="24"/>
          <w:szCs w:val="24"/>
        </w:rPr>
      </w:pPr>
      <w:r w:rsidRPr="00FD6A17">
        <w:rPr>
          <w:b/>
          <w:sz w:val="24"/>
          <w:szCs w:val="24"/>
        </w:rPr>
        <w:t xml:space="preserve">1.2. Zakres stosowania </w:t>
      </w:r>
      <w:r w:rsidR="00551FA3" w:rsidRPr="00FD6A17">
        <w:rPr>
          <w:b/>
          <w:sz w:val="24"/>
          <w:szCs w:val="24"/>
        </w:rPr>
        <w:t>ST</w:t>
      </w:r>
      <w:r w:rsidRPr="00FD6A17">
        <w:rPr>
          <w:b/>
          <w:sz w:val="24"/>
          <w:szCs w:val="24"/>
        </w:rPr>
        <w:cr/>
      </w:r>
      <w:r w:rsidRPr="00FD6A17">
        <w:rPr>
          <w:sz w:val="24"/>
          <w:szCs w:val="24"/>
        </w:rPr>
        <w:cr/>
      </w:r>
      <w:r w:rsidRPr="00FD6A17">
        <w:rPr>
          <w:sz w:val="24"/>
          <w:szCs w:val="24"/>
        </w:rPr>
        <w:tab/>
      </w:r>
      <w:r w:rsidRPr="00FD6A17">
        <w:rPr>
          <w:sz w:val="24"/>
          <w:szCs w:val="24"/>
        </w:rPr>
        <w:tab/>
      </w:r>
      <w:r w:rsidRPr="00FD6A17">
        <w:rPr>
          <w:sz w:val="24"/>
          <w:szCs w:val="24"/>
        </w:rPr>
        <w:tab/>
      </w:r>
      <w:r w:rsidRPr="00FD6A17">
        <w:rPr>
          <w:sz w:val="24"/>
          <w:szCs w:val="24"/>
        </w:rPr>
        <w:tab/>
        <w:t>Specyfikacja Techniczna jest stosowana jako dokument przetargowy  i kontraktowy przy zlecaniu i realizacji robót wymienionych w punkcie 1.1.</w:t>
      </w:r>
    </w:p>
    <w:p w:rsidR="00E76648" w:rsidRPr="00FD6A1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p>
    <w:p w:rsidR="00E76648" w:rsidRPr="00FD6A1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FD6A17">
        <w:rPr>
          <w:b/>
          <w:sz w:val="24"/>
          <w:szCs w:val="24"/>
        </w:rPr>
        <w:t xml:space="preserve">1.3. Zakres robót objętych </w:t>
      </w:r>
      <w:r w:rsidR="00551FA3" w:rsidRPr="00FD6A17">
        <w:rPr>
          <w:b/>
          <w:sz w:val="24"/>
          <w:szCs w:val="24"/>
        </w:rPr>
        <w:t>ST</w:t>
      </w:r>
    </w:p>
    <w:p w:rsidR="00E76648" w:rsidRPr="00FD6A1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992"/>
        <w:jc w:val="both"/>
        <w:rPr>
          <w:sz w:val="24"/>
          <w:szCs w:val="24"/>
        </w:rPr>
      </w:pPr>
    </w:p>
    <w:p w:rsidR="00E76648" w:rsidRPr="00FD6A17" w:rsidRDefault="00E76648" w:rsidP="00F14EC6">
      <w:pPr>
        <w:tabs>
          <w:tab w:val="left" w:pos="1"/>
          <w:tab w:val="left" w:pos="339"/>
          <w:tab w:val="left" w:pos="736"/>
          <w:tab w:val="left" w:pos="993"/>
          <w:tab w:val="left" w:pos="1020"/>
          <w:tab w:val="left" w:pos="1700"/>
          <w:tab w:val="left" w:pos="2041"/>
          <w:tab w:val="left" w:pos="2380"/>
          <w:tab w:val="left" w:pos="2721"/>
          <w:tab w:val="left" w:pos="3061"/>
          <w:tab w:val="left" w:pos="3402"/>
          <w:tab w:val="left" w:pos="5668"/>
        </w:tabs>
        <w:jc w:val="both"/>
        <w:rPr>
          <w:sz w:val="24"/>
          <w:szCs w:val="24"/>
        </w:rPr>
      </w:pPr>
      <w:r w:rsidRPr="00FD6A17">
        <w:rPr>
          <w:sz w:val="24"/>
          <w:szCs w:val="24"/>
        </w:rPr>
        <w:tab/>
      </w:r>
      <w:r w:rsidRPr="00FD6A17">
        <w:rPr>
          <w:sz w:val="24"/>
          <w:szCs w:val="24"/>
        </w:rPr>
        <w:tab/>
      </w:r>
      <w:r w:rsidRPr="00FD6A17">
        <w:rPr>
          <w:sz w:val="24"/>
          <w:szCs w:val="24"/>
        </w:rPr>
        <w:tab/>
      </w:r>
      <w:r w:rsidRPr="00FD6A17">
        <w:rPr>
          <w:sz w:val="24"/>
          <w:szCs w:val="24"/>
        </w:rPr>
        <w:tab/>
        <w:t>Ustalenia zawarte w niniejszej specyfikacji dotyczą prowadzenia robót przy wykonaniu docelowego oznakowania poziomego jezdni i obejmują:</w:t>
      </w:r>
    </w:p>
    <w:p w:rsidR="004D52AA" w:rsidRDefault="004D52AA" w:rsidP="004D52AA">
      <w:pPr>
        <w:pStyle w:val="StylIwony"/>
        <w:numPr>
          <w:ilvl w:val="0"/>
          <w:numId w:val="2"/>
        </w:numPr>
        <w:tabs>
          <w:tab w:val="clear" w:pos="1095"/>
          <w:tab w:val="left" w:pos="1"/>
          <w:tab w:val="left" w:pos="339"/>
          <w:tab w:val="left" w:pos="736"/>
          <w:tab w:val="num" w:pos="1276"/>
          <w:tab w:val="left" w:pos="1698"/>
          <w:tab w:val="left" w:pos="2040"/>
          <w:tab w:val="left" w:pos="2376"/>
          <w:tab w:val="left" w:pos="2718"/>
          <w:tab w:val="left" w:pos="3060"/>
          <w:tab w:val="left" w:pos="3402"/>
          <w:tab w:val="left" w:pos="5664"/>
        </w:tabs>
        <w:spacing w:before="0" w:after="0"/>
        <w:ind w:left="1276" w:hanging="283"/>
        <w:rPr>
          <w:rFonts w:ascii="Times New Roman" w:hAnsi="Times New Roman"/>
          <w:szCs w:val="24"/>
        </w:rPr>
      </w:pPr>
      <w:r>
        <w:rPr>
          <w:rFonts w:ascii="Times New Roman" w:hAnsi="Times New Roman"/>
          <w:szCs w:val="24"/>
        </w:rPr>
        <w:t>o</w:t>
      </w:r>
      <w:r w:rsidRPr="004D52AA">
        <w:rPr>
          <w:rFonts w:ascii="Times New Roman" w:hAnsi="Times New Roman"/>
          <w:szCs w:val="24"/>
        </w:rPr>
        <w:t>znakowanie poz</w:t>
      </w:r>
      <w:r>
        <w:rPr>
          <w:rFonts w:ascii="Times New Roman" w:hAnsi="Times New Roman"/>
          <w:szCs w:val="24"/>
        </w:rPr>
        <w:t xml:space="preserve">iome nawierzchni bitumicznych </w:t>
      </w:r>
      <w:r w:rsidRPr="004D52AA">
        <w:rPr>
          <w:rFonts w:ascii="Times New Roman" w:hAnsi="Times New Roman"/>
          <w:szCs w:val="24"/>
        </w:rPr>
        <w:t>wykonywane sprzętem mechanicznym i ręcznym w technologii grubowarstw</w:t>
      </w:r>
      <w:r w:rsidR="00AC7832">
        <w:rPr>
          <w:rFonts w:ascii="Times New Roman" w:hAnsi="Times New Roman"/>
          <w:szCs w:val="24"/>
        </w:rPr>
        <w:t>owej chemoutwardzalnej gr. 2</w:t>
      </w:r>
      <w:r w:rsidRPr="004D52AA">
        <w:rPr>
          <w:rFonts w:ascii="Times New Roman" w:hAnsi="Times New Roman"/>
          <w:szCs w:val="24"/>
        </w:rPr>
        <w:t>,5 mm na gładko</w:t>
      </w:r>
      <w:r>
        <w:rPr>
          <w:rFonts w:ascii="Times New Roman" w:hAnsi="Times New Roman"/>
          <w:szCs w:val="24"/>
        </w:rPr>
        <w:t>, w tym:</w:t>
      </w:r>
    </w:p>
    <w:p w:rsidR="004D52AA" w:rsidRDefault="00CB71C2" w:rsidP="004D52AA">
      <w:pPr>
        <w:pStyle w:val="StylIwony"/>
        <w:numPr>
          <w:ilvl w:val="0"/>
          <w:numId w:val="25"/>
        </w:numPr>
        <w:tabs>
          <w:tab w:val="left" w:pos="1"/>
          <w:tab w:val="left" w:pos="339"/>
          <w:tab w:val="left" w:pos="736"/>
          <w:tab w:val="num" w:pos="1276"/>
          <w:tab w:val="left" w:pos="1698"/>
          <w:tab w:val="left" w:pos="2040"/>
          <w:tab w:val="left" w:pos="2376"/>
          <w:tab w:val="left" w:pos="2718"/>
          <w:tab w:val="left" w:pos="3060"/>
          <w:tab w:val="left" w:pos="3402"/>
          <w:tab w:val="left" w:pos="5664"/>
        </w:tabs>
        <w:spacing w:before="0" w:after="0"/>
        <w:rPr>
          <w:rFonts w:ascii="Times New Roman" w:hAnsi="Times New Roman"/>
          <w:szCs w:val="24"/>
        </w:rPr>
      </w:pPr>
      <w:r>
        <w:rPr>
          <w:rFonts w:ascii="Times New Roman" w:hAnsi="Times New Roman"/>
          <w:szCs w:val="24"/>
        </w:rPr>
        <w:t xml:space="preserve">linie ciągłe, przerywane, symbole, strzałki, powierzchnie wyłączone </w:t>
      </w:r>
      <w:r>
        <w:rPr>
          <w:rFonts w:ascii="Times New Roman" w:hAnsi="Times New Roman"/>
          <w:szCs w:val="24"/>
        </w:rPr>
        <w:br/>
        <w:t>z ruchu.</w:t>
      </w:r>
    </w:p>
    <w:p w:rsidR="00AC7832" w:rsidRDefault="00AC7832" w:rsidP="000D29F5">
      <w:pPr>
        <w:tabs>
          <w:tab w:val="left" w:pos="1"/>
          <w:tab w:val="left" w:pos="339"/>
          <w:tab w:val="left" w:pos="736"/>
          <w:tab w:val="left" w:pos="993"/>
          <w:tab w:val="left" w:pos="1020"/>
          <w:tab w:val="left" w:pos="1700"/>
          <w:tab w:val="left" w:pos="2041"/>
          <w:tab w:val="left" w:pos="2380"/>
          <w:tab w:val="left" w:pos="2721"/>
          <w:tab w:val="left" w:pos="3061"/>
          <w:tab w:val="left" w:pos="3402"/>
          <w:tab w:val="left" w:pos="5668"/>
        </w:tabs>
        <w:jc w:val="both"/>
        <w:rPr>
          <w:sz w:val="24"/>
          <w:szCs w:val="24"/>
          <w:u w:val="single"/>
        </w:rPr>
      </w:pPr>
    </w:p>
    <w:p w:rsidR="000D29F5" w:rsidRPr="00FD6A17" w:rsidRDefault="000D29F5" w:rsidP="000D29F5">
      <w:pPr>
        <w:tabs>
          <w:tab w:val="left" w:pos="1"/>
          <w:tab w:val="left" w:pos="339"/>
          <w:tab w:val="left" w:pos="736"/>
          <w:tab w:val="left" w:pos="993"/>
          <w:tab w:val="left" w:pos="1020"/>
          <w:tab w:val="left" w:pos="1700"/>
          <w:tab w:val="left" w:pos="2041"/>
          <w:tab w:val="left" w:pos="2380"/>
          <w:tab w:val="left" w:pos="2721"/>
          <w:tab w:val="left" w:pos="3061"/>
          <w:tab w:val="left" w:pos="3402"/>
          <w:tab w:val="left" w:pos="5668"/>
        </w:tabs>
        <w:jc w:val="both"/>
        <w:rPr>
          <w:sz w:val="24"/>
          <w:szCs w:val="24"/>
          <w:u w:val="single"/>
        </w:rPr>
      </w:pPr>
      <w:r w:rsidRPr="00FD6A17">
        <w:rPr>
          <w:sz w:val="24"/>
          <w:szCs w:val="24"/>
          <w:u w:val="single"/>
        </w:rPr>
        <w:t>UWAGA:</w:t>
      </w:r>
    </w:p>
    <w:p w:rsidR="000D29F5" w:rsidRPr="00FD6A17" w:rsidRDefault="000D29F5" w:rsidP="000D29F5">
      <w:pPr>
        <w:tabs>
          <w:tab w:val="left" w:pos="1"/>
          <w:tab w:val="left" w:pos="339"/>
          <w:tab w:val="left" w:pos="736"/>
          <w:tab w:val="left" w:pos="993"/>
          <w:tab w:val="left" w:pos="1020"/>
          <w:tab w:val="left" w:pos="1700"/>
          <w:tab w:val="left" w:pos="2041"/>
          <w:tab w:val="left" w:pos="2380"/>
          <w:tab w:val="left" w:pos="2721"/>
          <w:tab w:val="left" w:pos="3061"/>
          <w:tab w:val="left" w:pos="3402"/>
          <w:tab w:val="left" w:pos="5668"/>
        </w:tabs>
        <w:jc w:val="both"/>
        <w:rPr>
          <w:b/>
          <w:sz w:val="24"/>
          <w:szCs w:val="24"/>
        </w:rPr>
      </w:pPr>
      <w:r w:rsidRPr="00FD6A17">
        <w:rPr>
          <w:b/>
          <w:sz w:val="24"/>
          <w:szCs w:val="24"/>
        </w:rPr>
        <w:t xml:space="preserve">Znaki poziome wykonać z materiałów do oznakowania grubowarstwowego </w:t>
      </w:r>
      <w:r w:rsidRPr="00FD6A17">
        <w:rPr>
          <w:b/>
          <w:sz w:val="24"/>
          <w:szCs w:val="24"/>
        </w:rPr>
        <w:br/>
        <w:t>w technologii chemoutward</w:t>
      </w:r>
      <w:r w:rsidR="00204505">
        <w:rPr>
          <w:b/>
          <w:sz w:val="24"/>
          <w:szCs w:val="24"/>
        </w:rPr>
        <w:t>zalnej w formie na gładko gr.</w:t>
      </w:r>
      <w:r w:rsidR="00AC7832">
        <w:rPr>
          <w:b/>
          <w:sz w:val="24"/>
          <w:szCs w:val="24"/>
        </w:rPr>
        <w:t xml:space="preserve"> 2,5</w:t>
      </w:r>
      <w:r w:rsidRPr="00FD6A17">
        <w:rPr>
          <w:b/>
          <w:sz w:val="24"/>
          <w:szCs w:val="24"/>
        </w:rPr>
        <w:t xml:space="preserve"> mm tj. </w:t>
      </w:r>
      <w:r w:rsidR="00AC7832">
        <w:rPr>
          <w:b/>
          <w:sz w:val="24"/>
          <w:szCs w:val="24"/>
        </w:rPr>
        <w:t xml:space="preserve">5 </w:t>
      </w:r>
      <w:r w:rsidRPr="00FD6A17">
        <w:rPr>
          <w:b/>
          <w:sz w:val="24"/>
          <w:szCs w:val="24"/>
        </w:rPr>
        <w:t>kg masy/1m</w:t>
      </w:r>
      <w:r w:rsidRPr="00FD6A17">
        <w:rPr>
          <w:b/>
          <w:sz w:val="24"/>
          <w:szCs w:val="24"/>
          <w:vertAlign w:val="superscript"/>
        </w:rPr>
        <w:t>2</w:t>
      </w:r>
      <w:r w:rsidRPr="00FD6A17">
        <w:rPr>
          <w:b/>
          <w:sz w:val="24"/>
          <w:szCs w:val="24"/>
        </w:rPr>
        <w:t xml:space="preserve"> oznakowania.</w:t>
      </w:r>
    </w:p>
    <w:p w:rsidR="004F1649" w:rsidRPr="00FD6A17" w:rsidRDefault="004F1649" w:rsidP="00F14EC6">
      <w:pPr>
        <w:tabs>
          <w:tab w:val="left" w:pos="1698"/>
          <w:tab w:val="left" w:pos="2040"/>
          <w:tab w:val="left" w:pos="2376"/>
          <w:tab w:val="left" w:pos="2718"/>
          <w:tab w:val="left" w:pos="3060"/>
          <w:tab w:val="left" w:pos="3402"/>
          <w:tab w:val="left" w:pos="5664"/>
        </w:tabs>
        <w:jc w:val="both"/>
        <w:rPr>
          <w:sz w:val="24"/>
          <w:szCs w:val="24"/>
        </w:rPr>
      </w:pPr>
    </w:p>
    <w:p w:rsidR="00E76648" w:rsidRPr="00FD6A17" w:rsidRDefault="00E76648" w:rsidP="00F14EC6">
      <w:pPr>
        <w:pStyle w:val="p1"/>
        <w:widowControl/>
        <w:tabs>
          <w:tab w:val="left" w:pos="1"/>
          <w:tab w:val="left" w:pos="336"/>
          <w:tab w:val="left" w:pos="1020"/>
          <w:tab w:val="left" w:pos="1356"/>
          <w:tab w:val="left" w:pos="1698"/>
          <w:tab w:val="left" w:pos="2040"/>
          <w:tab w:val="left" w:pos="2376"/>
          <w:tab w:val="left" w:pos="2718"/>
          <w:tab w:val="left" w:pos="3060"/>
          <w:tab w:val="left" w:pos="3402"/>
          <w:tab w:val="left" w:pos="5664"/>
        </w:tabs>
        <w:spacing w:line="240" w:lineRule="auto"/>
        <w:jc w:val="both"/>
        <w:rPr>
          <w:b/>
          <w:snapToGrid/>
          <w:szCs w:val="24"/>
        </w:rPr>
      </w:pPr>
      <w:r w:rsidRPr="00FD6A17">
        <w:rPr>
          <w:b/>
          <w:snapToGrid/>
          <w:szCs w:val="24"/>
        </w:rPr>
        <w:t>1.4. Określenia podstawowe</w:t>
      </w:r>
    </w:p>
    <w:p w:rsidR="00E76648" w:rsidRPr="00FD6A1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p>
    <w:p w:rsidR="00AB0045" w:rsidRPr="00FD6A17" w:rsidRDefault="00AB0045" w:rsidP="00AB0045">
      <w:pPr>
        <w:tabs>
          <w:tab w:val="left" w:pos="1500"/>
        </w:tabs>
        <w:jc w:val="both"/>
        <w:rPr>
          <w:sz w:val="24"/>
          <w:szCs w:val="24"/>
        </w:rPr>
      </w:pPr>
      <w:r w:rsidRPr="00FD6A17">
        <w:rPr>
          <w:b/>
          <w:sz w:val="24"/>
          <w:szCs w:val="24"/>
        </w:rPr>
        <w:t>1.4.1.</w:t>
      </w:r>
      <w:r w:rsidRPr="00FD6A17">
        <w:rPr>
          <w:sz w:val="24"/>
          <w:szCs w:val="24"/>
        </w:rPr>
        <w:t xml:space="preserve"> Oznakowanie poziome- znaki drogowe poziome umieszczone na nawierzchni w postaci linii ciągłych lub przerywanych, pojedynczych lub podwójnych, strzałek, napisów, symboli oraz innych linii związanych z oznaczeniem określonych miejsc na tej nawierzchni. W zależności od rodzaju i sposobu zastosowania znaki poziome mogą mieć znaczenie prowadzące, segregujące, informujące, ostrzegawcze, zakazujące lub nakazujące.</w:t>
      </w:r>
    </w:p>
    <w:p w:rsidR="00AB0045" w:rsidRPr="00FD6A17" w:rsidRDefault="00AB0045" w:rsidP="00AB0045">
      <w:pPr>
        <w:pStyle w:val="p1"/>
        <w:widowControl/>
        <w:tabs>
          <w:tab w:val="clear" w:pos="720"/>
          <w:tab w:val="left" w:pos="2380"/>
          <w:tab w:val="left" w:pos="2900"/>
        </w:tabs>
        <w:spacing w:line="240" w:lineRule="auto"/>
        <w:jc w:val="both"/>
        <w:rPr>
          <w:snapToGrid/>
          <w:szCs w:val="24"/>
        </w:rPr>
      </w:pPr>
    </w:p>
    <w:p w:rsidR="00AB0045" w:rsidRPr="00FD6A17" w:rsidRDefault="00AB0045" w:rsidP="00AB0045">
      <w:pPr>
        <w:pStyle w:val="p7"/>
        <w:tabs>
          <w:tab w:val="clear" w:pos="2380"/>
          <w:tab w:val="left" w:pos="0"/>
        </w:tabs>
        <w:spacing w:line="240" w:lineRule="auto"/>
        <w:ind w:left="0"/>
        <w:jc w:val="both"/>
      </w:pPr>
      <w:r w:rsidRPr="00FD6A17">
        <w:rPr>
          <w:b/>
          <w:szCs w:val="24"/>
        </w:rPr>
        <w:t>1.4.2</w:t>
      </w:r>
      <w:r w:rsidRPr="00FD6A17">
        <w:rPr>
          <w:szCs w:val="24"/>
        </w:rPr>
        <w:t xml:space="preserve">. </w:t>
      </w:r>
      <w:r w:rsidRPr="00FD6A17">
        <w:t>Znaki podłużne - linie równoległe do osi jezdni lub odchylone od niej pod niewielkim kątem, występujące, jako linie: – pojedyncze: przerywane lub ciągłe, segregacyjne lub krawędziowe, – podwójne: ciągłe z przerywanymi, ciągłe lub przerywane.</w:t>
      </w:r>
    </w:p>
    <w:p w:rsidR="00AB0045" w:rsidRPr="00FD6A17" w:rsidRDefault="00AB0045" w:rsidP="00AB0045">
      <w:pPr>
        <w:pStyle w:val="p7"/>
        <w:tabs>
          <w:tab w:val="clear" w:pos="2380"/>
          <w:tab w:val="left" w:pos="0"/>
        </w:tabs>
        <w:spacing w:line="240" w:lineRule="auto"/>
        <w:ind w:left="0"/>
        <w:jc w:val="both"/>
      </w:pPr>
    </w:p>
    <w:p w:rsidR="00AB0045" w:rsidRPr="00FD6A17" w:rsidRDefault="00AB0045" w:rsidP="00AB0045">
      <w:pPr>
        <w:pStyle w:val="Tekstpodstawowy"/>
      </w:pPr>
      <w:r w:rsidRPr="00FD6A17">
        <w:rPr>
          <w:b/>
          <w:szCs w:val="24"/>
        </w:rPr>
        <w:t>1.4.3.</w:t>
      </w:r>
      <w:r w:rsidRPr="00FD6A17">
        <w:t xml:space="preserve"> Strzałki - znaki poziome na nawierzchni występujące, jako strzałki kierunkowe służące do wskazania dozwolonego kierunku zjazdu z pasa oraz strzałki naprowadzające, które uprzedzają o konieczności opuszczenia pasa, na którym się znajdują.</w:t>
      </w:r>
    </w:p>
    <w:p w:rsidR="00AB0045" w:rsidRDefault="00AB0045" w:rsidP="00AB0045">
      <w:pPr>
        <w:pStyle w:val="p1"/>
        <w:widowControl/>
        <w:tabs>
          <w:tab w:val="clear" w:pos="720"/>
          <w:tab w:val="left" w:pos="2400"/>
        </w:tabs>
        <w:spacing w:line="240" w:lineRule="auto"/>
        <w:jc w:val="both"/>
        <w:rPr>
          <w:snapToGrid/>
          <w:szCs w:val="24"/>
        </w:rPr>
      </w:pPr>
      <w:r w:rsidRPr="00FD6A17">
        <w:rPr>
          <w:b/>
          <w:snapToGrid/>
          <w:szCs w:val="24"/>
        </w:rPr>
        <w:t xml:space="preserve">1.4.4. </w:t>
      </w:r>
      <w:r w:rsidRPr="00FD6A17">
        <w:rPr>
          <w:snapToGrid/>
          <w:szCs w:val="24"/>
        </w:rPr>
        <w:t xml:space="preserve">Znaki poprzeczne – znaki wyznaczające miejsca przeznaczone do ruchu pieszych </w:t>
      </w:r>
      <w:r w:rsidRPr="00FD6A17">
        <w:rPr>
          <w:snapToGrid/>
          <w:szCs w:val="24"/>
        </w:rPr>
        <w:br/>
        <w:t>i rowerzystów w poprzek jezdni oraz miejsca zatrzymania pojazdów.</w:t>
      </w:r>
    </w:p>
    <w:p w:rsidR="008714A0" w:rsidRPr="00FD6A17" w:rsidRDefault="008714A0" w:rsidP="00AB0045">
      <w:pPr>
        <w:pStyle w:val="p1"/>
        <w:widowControl/>
        <w:tabs>
          <w:tab w:val="clear" w:pos="720"/>
          <w:tab w:val="left" w:pos="2400"/>
        </w:tabs>
        <w:spacing w:line="240" w:lineRule="auto"/>
        <w:jc w:val="both"/>
        <w:rPr>
          <w:snapToGrid/>
          <w:szCs w:val="24"/>
        </w:rPr>
      </w:pPr>
    </w:p>
    <w:p w:rsidR="00AB0045" w:rsidRPr="00FD6A17" w:rsidRDefault="00AB0045" w:rsidP="00AB0045">
      <w:pPr>
        <w:tabs>
          <w:tab w:val="left" w:pos="3040"/>
        </w:tabs>
        <w:jc w:val="both"/>
        <w:rPr>
          <w:sz w:val="24"/>
          <w:szCs w:val="24"/>
        </w:rPr>
      </w:pPr>
      <w:r w:rsidRPr="00FD6A17">
        <w:rPr>
          <w:b/>
          <w:sz w:val="24"/>
          <w:szCs w:val="24"/>
        </w:rPr>
        <w:t xml:space="preserve">1.4.5. </w:t>
      </w:r>
      <w:r w:rsidRPr="00FD6A17">
        <w:rPr>
          <w:sz w:val="24"/>
          <w:szCs w:val="24"/>
        </w:rPr>
        <w:t xml:space="preserve">Znaki uzupełniające - znaki o różnych kształtach, wymiarach i przeznaczeniu, występujące w postaci symboli, napisów, linii przystankowych, stanowisk i pasów postojowych, powierzchni wyłączonych z ruchu oraz symboli znaków pionowych </w:t>
      </w:r>
      <w:r w:rsidR="00B87475" w:rsidRPr="00FD6A17">
        <w:rPr>
          <w:sz w:val="24"/>
          <w:szCs w:val="24"/>
        </w:rPr>
        <w:br/>
      </w:r>
      <w:r w:rsidRPr="00FD6A17">
        <w:rPr>
          <w:sz w:val="24"/>
          <w:szCs w:val="24"/>
        </w:rPr>
        <w:t>w oznakowaniu poziomym.</w:t>
      </w:r>
    </w:p>
    <w:p w:rsidR="00AB0045" w:rsidRPr="00FD6A17" w:rsidRDefault="00AB0045" w:rsidP="00AB0045">
      <w:pPr>
        <w:tabs>
          <w:tab w:val="left" w:pos="3040"/>
        </w:tabs>
        <w:jc w:val="both"/>
        <w:rPr>
          <w:sz w:val="24"/>
          <w:szCs w:val="24"/>
        </w:rPr>
      </w:pPr>
    </w:p>
    <w:p w:rsidR="00AB0045" w:rsidRPr="00FD6A17" w:rsidRDefault="00AB0045" w:rsidP="00AB0045">
      <w:pPr>
        <w:tabs>
          <w:tab w:val="left" w:pos="3040"/>
        </w:tabs>
        <w:jc w:val="both"/>
        <w:rPr>
          <w:sz w:val="24"/>
          <w:szCs w:val="24"/>
        </w:rPr>
      </w:pPr>
      <w:r w:rsidRPr="00FD6A17">
        <w:rPr>
          <w:b/>
          <w:sz w:val="24"/>
          <w:szCs w:val="24"/>
        </w:rPr>
        <w:lastRenderedPageBreak/>
        <w:t xml:space="preserve">1.4.6. </w:t>
      </w:r>
      <w:r w:rsidRPr="00FD6A17">
        <w:rPr>
          <w:sz w:val="24"/>
          <w:szCs w:val="24"/>
        </w:rPr>
        <w:t>Materiały do poziomowego znakowania dróg-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p>
    <w:p w:rsidR="00AB0045" w:rsidRPr="00FD6A17" w:rsidRDefault="00AB0045" w:rsidP="00AB0045">
      <w:pPr>
        <w:tabs>
          <w:tab w:val="left" w:pos="3040"/>
        </w:tabs>
        <w:jc w:val="both"/>
        <w:rPr>
          <w:sz w:val="24"/>
          <w:szCs w:val="24"/>
        </w:rPr>
      </w:pPr>
    </w:p>
    <w:p w:rsidR="00AB0045" w:rsidRPr="00FD6A17" w:rsidRDefault="00AB0045" w:rsidP="00AB0045">
      <w:pPr>
        <w:tabs>
          <w:tab w:val="left" w:pos="3040"/>
        </w:tabs>
        <w:jc w:val="both"/>
        <w:rPr>
          <w:sz w:val="24"/>
          <w:szCs w:val="24"/>
        </w:rPr>
      </w:pPr>
      <w:r w:rsidRPr="00FD6A17">
        <w:rPr>
          <w:b/>
          <w:sz w:val="24"/>
          <w:szCs w:val="24"/>
        </w:rPr>
        <w:t>1.4.7.</w:t>
      </w:r>
      <w:r w:rsidRPr="00FD6A17">
        <w:rPr>
          <w:sz w:val="24"/>
          <w:szCs w:val="24"/>
        </w:rPr>
        <w:t xml:space="preserve"> Materiały do znakowania cienkowarstwowego - farby rozpuszczalnikowe, wodorozcieńczalne i chemoutwardzalne nakładane warstwą grubości od </w:t>
      </w:r>
      <w:smartTag w:uri="urn:schemas-microsoft-com:office:smarttags" w:element="metricconverter">
        <w:smartTagPr>
          <w:attr w:name="ProductID" w:val="0,4 mm"/>
        </w:smartTagPr>
        <w:r w:rsidRPr="00FD6A17">
          <w:rPr>
            <w:sz w:val="24"/>
            <w:szCs w:val="24"/>
          </w:rPr>
          <w:t>0,4 mm</w:t>
        </w:r>
      </w:smartTag>
      <w:r w:rsidRPr="00FD6A17">
        <w:rPr>
          <w:sz w:val="24"/>
          <w:szCs w:val="24"/>
        </w:rPr>
        <w:t xml:space="preserve"> do </w:t>
      </w:r>
      <w:smartTag w:uri="urn:schemas-microsoft-com:office:smarttags" w:element="metricconverter">
        <w:smartTagPr>
          <w:attr w:name="ProductID" w:val="0,8 mm"/>
        </w:smartTagPr>
        <w:r w:rsidRPr="00FD6A17">
          <w:rPr>
            <w:sz w:val="24"/>
            <w:szCs w:val="24"/>
          </w:rPr>
          <w:t>0,8 mm</w:t>
        </w:r>
      </w:smartTag>
      <w:r w:rsidRPr="00FD6A17">
        <w:rPr>
          <w:sz w:val="24"/>
          <w:szCs w:val="24"/>
        </w:rPr>
        <w:t>, mierzoną na mokro.</w:t>
      </w:r>
    </w:p>
    <w:p w:rsidR="00AB0045" w:rsidRPr="00FD6A17" w:rsidRDefault="00AB0045" w:rsidP="00AB0045">
      <w:pPr>
        <w:tabs>
          <w:tab w:val="left" w:pos="3040"/>
        </w:tabs>
        <w:jc w:val="both"/>
        <w:rPr>
          <w:sz w:val="24"/>
          <w:szCs w:val="24"/>
        </w:rPr>
      </w:pPr>
    </w:p>
    <w:p w:rsidR="00AB0045" w:rsidRPr="00FD6A17" w:rsidRDefault="00AB0045" w:rsidP="00AB0045">
      <w:pPr>
        <w:pStyle w:val="t18"/>
        <w:tabs>
          <w:tab w:val="left" w:pos="2940"/>
          <w:tab w:val="left" w:pos="3460"/>
          <w:tab w:val="left" w:pos="3600"/>
        </w:tabs>
        <w:spacing w:line="240" w:lineRule="auto"/>
        <w:jc w:val="both"/>
        <w:rPr>
          <w:b/>
          <w:snapToGrid/>
          <w:szCs w:val="24"/>
        </w:rPr>
      </w:pPr>
      <w:r w:rsidRPr="00FD6A17">
        <w:rPr>
          <w:b/>
          <w:snapToGrid/>
          <w:szCs w:val="24"/>
        </w:rPr>
        <w:t xml:space="preserve">1.4.8. </w:t>
      </w:r>
      <w:r w:rsidRPr="00FD6A17">
        <w:rPr>
          <w:snapToGrid/>
          <w:szCs w:val="24"/>
        </w:rPr>
        <w:t xml:space="preserve">Materiały do znakowania grubowarstwowego - </w:t>
      </w:r>
      <w:r w:rsidRPr="00FD6A17">
        <w:t xml:space="preserve">materiały nakładane warstwą grubości od </w:t>
      </w:r>
      <w:smartTag w:uri="urn:schemas-microsoft-com:office:smarttags" w:element="metricconverter">
        <w:smartTagPr>
          <w:attr w:name="ProductID" w:val="0,9 mm"/>
        </w:smartTagPr>
        <w:r w:rsidRPr="00FD6A17">
          <w:t>0,9 mm</w:t>
        </w:r>
      </w:smartTag>
      <w:r w:rsidRPr="00FD6A17">
        <w:t xml:space="preserve"> do </w:t>
      </w:r>
      <w:smartTag w:uri="urn:schemas-microsoft-com:office:smarttags" w:element="metricconverter">
        <w:smartTagPr>
          <w:attr w:name="ProductID" w:val="3,5 mm"/>
        </w:smartTagPr>
        <w:r w:rsidRPr="00FD6A17">
          <w:t>3,5 mm</w:t>
        </w:r>
      </w:smartTag>
      <w:r w:rsidRPr="00FD6A17">
        <w:t xml:space="preserve">. Należą do nich masy termoplastyczne i masy chemoutwardzalne stosowane na zimno. Dla linii strukturalnych i profilowanych grubość linii może wynosić </w:t>
      </w:r>
      <w:r w:rsidRPr="00FD6A17">
        <w:br/>
      </w:r>
      <w:smartTag w:uri="urn:schemas-microsoft-com:office:smarttags" w:element="metricconverter">
        <w:smartTagPr>
          <w:attr w:name="ProductID" w:val="5 mm"/>
        </w:smartTagPr>
        <w:r w:rsidRPr="00FD6A17">
          <w:t>5 mm</w:t>
        </w:r>
      </w:smartTag>
      <w:r w:rsidRPr="00FD6A17">
        <w:rPr>
          <w:snapToGrid/>
          <w:szCs w:val="24"/>
        </w:rPr>
        <w:t>.</w:t>
      </w:r>
    </w:p>
    <w:p w:rsidR="00AB0045" w:rsidRPr="00FD6A17" w:rsidRDefault="00AB0045" w:rsidP="00AB0045">
      <w:pPr>
        <w:tabs>
          <w:tab w:val="left" w:pos="2640"/>
        </w:tabs>
        <w:jc w:val="both"/>
      </w:pPr>
      <w:r w:rsidRPr="00FD6A17">
        <w:rPr>
          <w:sz w:val="24"/>
          <w:szCs w:val="24"/>
        </w:rPr>
        <w:tab/>
      </w:r>
    </w:p>
    <w:p w:rsidR="00AB0045" w:rsidRPr="00FD6A17" w:rsidRDefault="00AB0045" w:rsidP="00AB0045">
      <w:pPr>
        <w:pStyle w:val="t18"/>
        <w:tabs>
          <w:tab w:val="left" w:pos="2940"/>
          <w:tab w:val="left" w:pos="3460"/>
          <w:tab w:val="left" w:pos="3600"/>
        </w:tabs>
        <w:spacing w:line="240" w:lineRule="auto"/>
        <w:jc w:val="both"/>
      </w:pPr>
      <w:r w:rsidRPr="00FD6A17">
        <w:rPr>
          <w:b/>
          <w:szCs w:val="24"/>
        </w:rPr>
        <w:t>1.4.9</w:t>
      </w:r>
      <w:r w:rsidRPr="00FD6A17">
        <w:rPr>
          <w:szCs w:val="24"/>
        </w:rPr>
        <w:t xml:space="preserve">. </w:t>
      </w:r>
      <w:r w:rsidRPr="00FD6A17">
        <w:t>Materiały prefabrykowane - materiały, które łączy się z powierzchnią drogi przez klejenie, wtapianie, wbudowanie lub w inny sposób. Zalicza się do nich masy termoplastyczne w arkuszach do wtapiania oraz taśmy do oznakowań tymczasowych (żółte) i trwałych (białe).</w:t>
      </w:r>
    </w:p>
    <w:p w:rsidR="00AB0045" w:rsidRPr="00FD6A17" w:rsidRDefault="00AB0045" w:rsidP="00AB0045">
      <w:pPr>
        <w:pStyle w:val="t18"/>
        <w:tabs>
          <w:tab w:val="left" w:pos="2940"/>
          <w:tab w:val="left" w:pos="3460"/>
          <w:tab w:val="left" w:pos="3600"/>
        </w:tabs>
        <w:spacing w:line="240" w:lineRule="auto"/>
        <w:jc w:val="both"/>
      </w:pPr>
    </w:p>
    <w:p w:rsidR="00AB0045" w:rsidRPr="00FD6A17" w:rsidRDefault="00AB0045" w:rsidP="00AB0045">
      <w:pPr>
        <w:pStyle w:val="t18"/>
        <w:tabs>
          <w:tab w:val="left" w:pos="2940"/>
          <w:tab w:val="left" w:pos="3460"/>
          <w:tab w:val="left" w:pos="3600"/>
        </w:tabs>
        <w:spacing w:line="240" w:lineRule="auto"/>
        <w:jc w:val="both"/>
      </w:pPr>
      <w:r w:rsidRPr="00FD6A17">
        <w:rPr>
          <w:b/>
        </w:rPr>
        <w:t>1.4.10.</w:t>
      </w:r>
      <w:r w:rsidRPr="00FD6A17">
        <w:t xml:space="preserve"> Kulki szklane - materiał w postaci przezroczystych, kulistych cząstek szklanych do posypywania lub narzucania pod ciśnieniem na oznakowanie wykonane materiałami w stanie ciekłym, w celu uzyskania widzialności oznakowania w nocy przez odbicie powrotne padającej wiązki światła pojazdu w kierunku kierowcy. Kulki szklane są także składnikami materiałów grubowarstwowych.</w:t>
      </w:r>
    </w:p>
    <w:p w:rsidR="00AB0045" w:rsidRPr="00FD6A17" w:rsidRDefault="00AB0045" w:rsidP="00AB0045">
      <w:pPr>
        <w:pStyle w:val="t18"/>
        <w:tabs>
          <w:tab w:val="left" w:pos="2940"/>
          <w:tab w:val="left" w:pos="3460"/>
          <w:tab w:val="left" w:pos="3600"/>
        </w:tabs>
        <w:spacing w:line="240" w:lineRule="auto"/>
        <w:jc w:val="both"/>
      </w:pPr>
    </w:p>
    <w:p w:rsidR="007C3D66" w:rsidRDefault="00AB0045" w:rsidP="007C3D66">
      <w:pPr>
        <w:pStyle w:val="t18"/>
        <w:tabs>
          <w:tab w:val="left" w:pos="2940"/>
          <w:tab w:val="left" w:pos="3460"/>
          <w:tab w:val="left" w:pos="3600"/>
        </w:tabs>
        <w:spacing w:line="240" w:lineRule="auto"/>
        <w:jc w:val="both"/>
      </w:pPr>
      <w:r w:rsidRPr="00FD6A17">
        <w:rPr>
          <w:b/>
        </w:rPr>
        <w:t>1.4.11.</w:t>
      </w:r>
      <w:r w:rsidRPr="00FD6A17">
        <w:t xml:space="preserve"> Kruszywo przeciwpoślizgowe - twarde ziarna pochodzenia naturalnego lub sztucznego stosowane do zapewnienia własności przeciwpoślizgowych poziomym oznakowaniom dróg, stosowane samo lub w mieszaninie z kulkami szklanymi.</w:t>
      </w:r>
    </w:p>
    <w:p w:rsidR="007C3D66" w:rsidRDefault="007C3D66" w:rsidP="007C3D66">
      <w:pPr>
        <w:pStyle w:val="t18"/>
        <w:tabs>
          <w:tab w:val="left" w:pos="2940"/>
          <w:tab w:val="left" w:pos="3460"/>
          <w:tab w:val="left" w:pos="3600"/>
        </w:tabs>
        <w:spacing w:line="240" w:lineRule="auto"/>
        <w:jc w:val="both"/>
      </w:pPr>
    </w:p>
    <w:p w:rsidR="00AB0045" w:rsidRPr="00FD6A17" w:rsidRDefault="00AB0045" w:rsidP="007C3D66">
      <w:pPr>
        <w:pStyle w:val="t18"/>
        <w:tabs>
          <w:tab w:val="left" w:pos="2940"/>
          <w:tab w:val="left" w:pos="3460"/>
          <w:tab w:val="left" w:pos="3600"/>
        </w:tabs>
        <w:spacing w:line="240" w:lineRule="auto"/>
        <w:jc w:val="both"/>
      </w:pPr>
      <w:r w:rsidRPr="00FD6A17">
        <w:rPr>
          <w:b/>
          <w:szCs w:val="24"/>
        </w:rPr>
        <w:t>1.4.12.</w:t>
      </w:r>
      <w:r w:rsidRPr="00FD6A17">
        <w:rPr>
          <w:szCs w:val="24"/>
        </w:rPr>
        <w:t xml:space="preserve"> </w:t>
      </w:r>
      <w:r w:rsidRPr="00FD6A17">
        <w:t>Oznakowanie nowe - oznakowanie, w którym zakończył się czas schnięcia i nie upłynęło 30 dni od wykonania oznakowania. Pomiary właściwości oznakowania należy wykonywać od 14 do 30 dnia po wykonaniu oznakowania.</w:t>
      </w:r>
    </w:p>
    <w:p w:rsidR="007C3D66" w:rsidRDefault="007C3D66" w:rsidP="00AB0045">
      <w:pPr>
        <w:pStyle w:val="p23"/>
        <w:tabs>
          <w:tab w:val="left" w:pos="709"/>
        </w:tabs>
        <w:spacing w:line="240" w:lineRule="auto"/>
        <w:ind w:left="0"/>
        <w:jc w:val="both"/>
        <w:rPr>
          <w:b/>
          <w:szCs w:val="24"/>
        </w:rPr>
      </w:pPr>
    </w:p>
    <w:p w:rsidR="00AB0045" w:rsidRDefault="007C3D66" w:rsidP="00AB0045">
      <w:pPr>
        <w:pStyle w:val="p23"/>
        <w:tabs>
          <w:tab w:val="left" w:pos="709"/>
        </w:tabs>
        <w:spacing w:line="240" w:lineRule="auto"/>
        <w:ind w:left="0"/>
        <w:jc w:val="both"/>
        <w:rPr>
          <w:szCs w:val="24"/>
        </w:rPr>
      </w:pPr>
      <w:r>
        <w:rPr>
          <w:b/>
          <w:szCs w:val="24"/>
        </w:rPr>
        <w:t>1.4.13</w:t>
      </w:r>
      <w:r w:rsidR="00AB0045" w:rsidRPr="00FD6A17">
        <w:rPr>
          <w:b/>
          <w:szCs w:val="24"/>
        </w:rPr>
        <w:t>.</w:t>
      </w:r>
      <w:r w:rsidR="00AB0045" w:rsidRPr="00FD6A17">
        <w:rPr>
          <w:szCs w:val="24"/>
        </w:rPr>
        <w:tab/>
        <w:t>Pozostałe określenia są zgodne z obowiązującymi, odpowiednimi polskimi normami</w:t>
      </w:r>
      <w:r w:rsidR="00AB0045" w:rsidRPr="00FD6A17">
        <w:rPr>
          <w:szCs w:val="24"/>
        </w:rPr>
        <w:br/>
        <w:t>i z definicjami podanymi w</w:t>
      </w:r>
      <w:r w:rsidR="00AB0045" w:rsidRPr="00FD6A17">
        <w:rPr>
          <w:b/>
          <w:szCs w:val="24"/>
        </w:rPr>
        <w:t xml:space="preserve"> </w:t>
      </w:r>
      <w:r w:rsidR="00AB0045" w:rsidRPr="00FD6A17">
        <w:rPr>
          <w:szCs w:val="24"/>
        </w:rPr>
        <w:t>ST D.00.00.00 ,,Wymagania ogólne".</w:t>
      </w:r>
    </w:p>
    <w:p w:rsidR="00E76648" w:rsidRPr="00FD6A17" w:rsidRDefault="00E76648" w:rsidP="00F14EC6">
      <w:pPr>
        <w:tabs>
          <w:tab w:val="left" w:pos="709"/>
          <w:tab w:val="left" w:pos="3540"/>
        </w:tabs>
        <w:ind w:hanging="2960"/>
        <w:jc w:val="both"/>
        <w:rPr>
          <w:sz w:val="24"/>
          <w:szCs w:val="24"/>
        </w:rPr>
      </w:pPr>
    </w:p>
    <w:p w:rsidR="00E76648" w:rsidRPr="00FD6A17" w:rsidRDefault="00E76648" w:rsidP="00F14EC6">
      <w:pPr>
        <w:pStyle w:val="p24"/>
        <w:tabs>
          <w:tab w:val="clear" w:pos="2940"/>
          <w:tab w:val="left" w:pos="709"/>
        </w:tabs>
        <w:spacing w:line="240" w:lineRule="auto"/>
        <w:ind w:left="3312" w:hanging="3312"/>
        <w:jc w:val="both"/>
        <w:rPr>
          <w:b/>
          <w:szCs w:val="24"/>
        </w:rPr>
      </w:pPr>
      <w:r w:rsidRPr="00FD6A17">
        <w:rPr>
          <w:b/>
          <w:szCs w:val="24"/>
        </w:rPr>
        <w:t>1.5.Ogólne wymagania dotyczące robót</w:t>
      </w:r>
    </w:p>
    <w:p w:rsidR="00E76648" w:rsidRPr="00FD6A17" w:rsidRDefault="004F18F1" w:rsidP="00F14EC6">
      <w:pPr>
        <w:pStyle w:val="p25"/>
        <w:tabs>
          <w:tab w:val="clear" w:pos="3620"/>
          <w:tab w:val="left" w:pos="0"/>
          <w:tab w:val="left" w:pos="3720"/>
        </w:tabs>
        <w:spacing w:line="240" w:lineRule="auto"/>
        <w:ind w:left="0" w:firstLine="992"/>
        <w:jc w:val="both"/>
        <w:rPr>
          <w:szCs w:val="24"/>
        </w:rPr>
      </w:pPr>
      <w:r w:rsidRPr="00FD6A17">
        <w:rPr>
          <w:szCs w:val="24"/>
        </w:rPr>
        <w:tab/>
      </w:r>
    </w:p>
    <w:p w:rsidR="00E76648" w:rsidRPr="00FD6A17" w:rsidRDefault="00E76648" w:rsidP="00F14EC6">
      <w:pPr>
        <w:pStyle w:val="p25"/>
        <w:tabs>
          <w:tab w:val="left" w:pos="0"/>
        </w:tabs>
        <w:spacing w:line="240" w:lineRule="auto"/>
        <w:ind w:left="0" w:firstLine="993"/>
        <w:jc w:val="both"/>
        <w:rPr>
          <w:szCs w:val="24"/>
        </w:rPr>
      </w:pPr>
      <w:r w:rsidRPr="00FD6A17">
        <w:rPr>
          <w:szCs w:val="24"/>
        </w:rPr>
        <w:t xml:space="preserve">Ogólne wymagania dotyczące robót podano w </w:t>
      </w:r>
      <w:r w:rsidR="00551FA3" w:rsidRPr="00FD6A17">
        <w:rPr>
          <w:szCs w:val="24"/>
        </w:rPr>
        <w:t>ST</w:t>
      </w:r>
      <w:r w:rsidRPr="00FD6A17">
        <w:rPr>
          <w:szCs w:val="24"/>
        </w:rPr>
        <w:t xml:space="preserve"> </w:t>
      </w:r>
      <w:r w:rsidR="00584674" w:rsidRPr="00FD6A17">
        <w:rPr>
          <w:szCs w:val="24"/>
        </w:rPr>
        <w:t xml:space="preserve">D.00.00.00 </w:t>
      </w:r>
      <w:r w:rsidRPr="00FD6A17">
        <w:rPr>
          <w:szCs w:val="24"/>
        </w:rPr>
        <w:t>„Wymagania ogólne”</w:t>
      </w:r>
      <w:r w:rsidR="00B646BB" w:rsidRPr="00FD6A17">
        <w:rPr>
          <w:szCs w:val="24"/>
        </w:rPr>
        <w:t>.</w:t>
      </w:r>
      <w:r w:rsidRPr="00FD6A17">
        <w:rPr>
          <w:szCs w:val="24"/>
        </w:rPr>
        <w:t xml:space="preserve"> Wykonawca robót jest odpowiedzialny za jakość ich wykonania, oraz za zgodność </w:t>
      </w:r>
      <w:r w:rsidRPr="00FD6A17">
        <w:rPr>
          <w:szCs w:val="24"/>
        </w:rPr>
        <w:br/>
        <w:t xml:space="preserve">z Dokumentacją Projektową, </w:t>
      </w:r>
      <w:r w:rsidR="00551FA3" w:rsidRPr="00FD6A17">
        <w:rPr>
          <w:szCs w:val="24"/>
        </w:rPr>
        <w:t>ST</w:t>
      </w:r>
      <w:r w:rsidRPr="00FD6A17">
        <w:rPr>
          <w:szCs w:val="24"/>
        </w:rPr>
        <w:t xml:space="preserve"> i poleceniami Inżyniera.</w:t>
      </w:r>
    </w:p>
    <w:p w:rsidR="00AC7832" w:rsidRDefault="00AC7832" w:rsidP="00F14EC6">
      <w:pPr>
        <w:pStyle w:val="p25"/>
        <w:tabs>
          <w:tab w:val="clear" w:pos="3620"/>
          <w:tab w:val="left" w:pos="0"/>
          <w:tab w:val="left" w:pos="1700"/>
        </w:tabs>
        <w:spacing w:line="240" w:lineRule="auto"/>
        <w:ind w:left="0" w:firstLine="992"/>
        <w:jc w:val="both"/>
        <w:rPr>
          <w:color w:val="FF0000"/>
          <w:szCs w:val="24"/>
        </w:rPr>
      </w:pPr>
    </w:p>
    <w:p w:rsidR="00E76648" w:rsidRPr="00A9534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A95347">
        <w:rPr>
          <w:b/>
          <w:sz w:val="28"/>
          <w:szCs w:val="28"/>
        </w:rPr>
        <w:t>2. Materiały</w:t>
      </w:r>
    </w:p>
    <w:p w:rsidR="00E76648" w:rsidRPr="00A9534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p>
    <w:p w:rsidR="00E76648" w:rsidRPr="00A95347" w:rsidRDefault="00E76648" w:rsidP="00F14EC6">
      <w:pPr>
        <w:pStyle w:val="Nagwek2"/>
        <w:numPr>
          <w:ilvl w:val="0"/>
          <w:numId w:val="0"/>
        </w:numPr>
        <w:spacing w:before="0" w:after="0"/>
        <w:rPr>
          <w:sz w:val="24"/>
          <w:szCs w:val="24"/>
        </w:rPr>
      </w:pPr>
      <w:r w:rsidRPr="00A95347">
        <w:rPr>
          <w:sz w:val="24"/>
          <w:szCs w:val="24"/>
        </w:rPr>
        <w:t>2.1 Ogólne wymagania dotyczące materiałów</w:t>
      </w:r>
    </w:p>
    <w:p w:rsidR="00E76648" w:rsidRPr="00A95347" w:rsidRDefault="00E76648" w:rsidP="00F14EC6">
      <w:pPr>
        <w:jc w:val="both"/>
        <w:rPr>
          <w:sz w:val="24"/>
          <w:szCs w:val="24"/>
        </w:rPr>
      </w:pP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Materiały stosowane przez Wykonawcę do poziomego oznakowania dróg powinny spełniać warunki postawione w rozporządzeniu Ministra Infrastruktury z dnia 03 lipca 2003r, w sprawie szczegółowych warunków technicznych dla znaków i sygnałów drogowych oraz urządzeń bezpieczeństwa ruchu drogowego i warunków ich umieszczania na drogach </w:t>
      </w:r>
      <w:r w:rsidR="00B646BB" w:rsidRPr="00A95347">
        <w:rPr>
          <w:szCs w:val="24"/>
        </w:rPr>
        <w:t xml:space="preserve">             </w:t>
      </w:r>
      <w:r w:rsidRPr="00A95347">
        <w:rPr>
          <w:szCs w:val="24"/>
        </w:rPr>
        <w:t xml:space="preserve">(Dz.U. nr 220 poz.2181). Każdy materiał powinien być oznakowany znakiem budowlanym B, </w:t>
      </w:r>
      <w:r w:rsidRPr="00A95347">
        <w:rPr>
          <w:szCs w:val="24"/>
        </w:rPr>
        <w:lastRenderedPageBreak/>
        <w:t>zgodnie z rozporządzeniem Ministra Infrastruktury z dnia 11 sierpnia 2004r w sprawie sposobów deklarowania zgodności wyrobów budowlanych oraz sposobu znakowania ich znakiem budowlanym (Dz. U. Nr 198, poz. 2041), c</w:t>
      </w:r>
      <w:r w:rsidR="00DD09EE" w:rsidRPr="00A95347">
        <w:rPr>
          <w:szCs w:val="24"/>
        </w:rPr>
        <w:t>o oznacza wystawienie deklaracj</w:t>
      </w:r>
      <w:r w:rsidRPr="00A95347">
        <w:rPr>
          <w:szCs w:val="24"/>
        </w:rPr>
        <w:t>i zgodności z aprobatą techniczną lub znakiem CE, zgodnie z rozporządzeniem Ministra Infrastruktury z dnia 11 sierpnia 2004r w sprawie systemów oceny zgodności, wymagań jakie powinny spełniać notyfikowane jednostki uczestniczące w ocenie zgodności oraz sposobu oznaczania wyrobów budowlanych oznakowaniem CE (Dz.</w:t>
      </w:r>
      <w:r w:rsidR="00B646BB" w:rsidRPr="00A95347">
        <w:rPr>
          <w:szCs w:val="24"/>
        </w:rPr>
        <w:t xml:space="preserve"> </w:t>
      </w:r>
      <w:r w:rsidRPr="00A95347">
        <w:rPr>
          <w:szCs w:val="24"/>
        </w:rPr>
        <w:t xml:space="preserve">U. Nr 195, poz. 2011), co oznacza wystawienie deklaracji zgodności z normą zharmonizowaną. Każdy materiał używany przez Wykonawcę do poziomego znakowania dróg musi posiadać ważny dokument dopuszczenia wydany przez Instytut Badawczy Dróg i Mostów tj. Aprobatę Techniczną. Wykonawca jest zobowiązany dołączyć do oferty aprobaty techniczne na farby i masy przewidziane do znakowania oraz materiały odblaskowe (kulki szklane refleksyjne).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Zamawiający nie dopuści do wbudowania materiałów, które nie będą miały Aprobaty Technicznej. Wszystkie materiały stosowane do znakowania nawierzchni nie powinny zawierać substancji zagrażających zdrowiu ludzi i powodujących skażenie środowiska. </w:t>
      </w:r>
    </w:p>
    <w:p w:rsidR="005826B9" w:rsidRPr="00A95347" w:rsidRDefault="00E76648" w:rsidP="00F14EC6">
      <w:pPr>
        <w:pStyle w:val="p25"/>
        <w:tabs>
          <w:tab w:val="left" w:pos="0"/>
        </w:tabs>
        <w:spacing w:line="240" w:lineRule="auto"/>
        <w:ind w:left="0" w:firstLine="993"/>
        <w:jc w:val="both"/>
        <w:rPr>
          <w:szCs w:val="24"/>
        </w:rPr>
      </w:pPr>
      <w:r w:rsidRPr="00A95347">
        <w:rPr>
          <w:szCs w:val="24"/>
        </w:rPr>
        <w:t>Materiał, którego używa się do znakowania poziomego dróg musi charakteryzować się:</w:t>
      </w:r>
    </w:p>
    <w:p w:rsidR="00E76648" w:rsidRPr="00A95347" w:rsidRDefault="00E76648" w:rsidP="00F14EC6">
      <w:pPr>
        <w:pStyle w:val="p25"/>
        <w:tabs>
          <w:tab w:val="left" w:pos="0"/>
        </w:tabs>
        <w:spacing w:line="240" w:lineRule="auto"/>
        <w:ind w:left="0" w:firstLine="993"/>
        <w:jc w:val="both"/>
        <w:rPr>
          <w:szCs w:val="24"/>
        </w:rPr>
      </w:pPr>
      <w:r w:rsidRPr="00A95347">
        <w:rPr>
          <w:szCs w:val="24"/>
        </w:rPr>
        <w:t>- właściwościami szybkoschnącymi (czas schn</w:t>
      </w:r>
      <w:r w:rsidR="00B646BB" w:rsidRPr="00A95347">
        <w:rPr>
          <w:szCs w:val="24"/>
        </w:rPr>
        <w:t>ięcia max 60 min.):</w:t>
      </w:r>
      <w:r w:rsidRPr="00A95347">
        <w:rPr>
          <w:szCs w:val="24"/>
        </w:rPr>
        <w:t xml:space="preserve">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 dobrą przyczepnością do podłoża,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 dużą odpornością na ścieranie,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 barwą intensywnie białą,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 właściwościami odblaskowymi,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 zdolnością zachowywania barwy w czasie eksploatacji,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 odpornością na zabrudzenie,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 szorstkością zbliżoną do szorstkości nawierzchni.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Dla wskazanego materiału wykonawca obowiązany jest podać: </w:t>
      </w:r>
    </w:p>
    <w:p w:rsidR="00E76648" w:rsidRPr="00A95347" w:rsidRDefault="00E76648" w:rsidP="00F14EC6">
      <w:pPr>
        <w:pStyle w:val="p25"/>
        <w:tabs>
          <w:tab w:val="left" w:pos="0"/>
        </w:tabs>
        <w:spacing w:line="240" w:lineRule="auto"/>
        <w:ind w:left="0" w:firstLine="993"/>
        <w:jc w:val="both"/>
        <w:rPr>
          <w:szCs w:val="24"/>
        </w:rPr>
      </w:pPr>
      <w:r w:rsidRPr="00A95347">
        <w:rPr>
          <w:szCs w:val="24"/>
        </w:rPr>
        <w:t>nazwę materiału, grubość warstwy na mokro, ilość nakładanego materiału na mokro w kg/m</w:t>
      </w:r>
      <w:r w:rsidRPr="00A95347">
        <w:rPr>
          <w:szCs w:val="24"/>
          <w:vertAlign w:val="superscript"/>
        </w:rPr>
        <w:t>2</w:t>
      </w:r>
      <w:r w:rsidRPr="00A95347">
        <w:rPr>
          <w:szCs w:val="24"/>
        </w:rPr>
        <w:t xml:space="preserve"> i ilość mikro kulek w kg/m</w:t>
      </w:r>
      <w:r w:rsidRPr="00A95347">
        <w:rPr>
          <w:szCs w:val="24"/>
          <w:vertAlign w:val="superscript"/>
        </w:rPr>
        <w:t>2</w:t>
      </w:r>
      <w:r w:rsidRPr="00A95347">
        <w:rPr>
          <w:szCs w:val="24"/>
        </w:rPr>
        <w:t xml:space="preserve"> - zgodnie z zaleceniami producenta, wartości współczynnika odblasku RL, współczynnika luminancji ~ i wskaźnika szorstkości (SRT).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Instrukcje producenta materiału należy podać w języku polskim. </w:t>
      </w:r>
    </w:p>
    <w:p w:rsidR="00E76648" w:rsidRPr="00A95347" w:rsidRDefault="00E76648" w:rsidP="00F14EC6">
      <w:pPr>
        <w:pStyle w:val="p25"/>
        <w:tabs>
          <w:tab w:val="left" w:pos="0"/>
        </w:tabs>
        <w:spacing w:line="240" w:lineRule="auto"/>
        <w:ind w:left="0" w:firstLine="993"/>
        <w:jc w:val="both"/>
        <w:rPr>
          <w:szCs w:val="24"/>
        </w:rPr>
      </w:pPr>
      <w:r w:rsidRPr="00A95347">
        <w:rPr>
          <w:szCs w:val="24"/>
        </w:rPr>
        <w:t>Wykonawca zastosuje do poziomego znakowania materiały wskazane w ofercie. Zastosowanie innego rodzaju materiału wymaga zatwierdzenia przez Zamawiającego.</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Ogólne wymagania dotyczące materiałów, ich pozyskiwania i składowania podano w </w:t>
      </w:r>
      <w:r w:rsidR="00551FA3" w:rsidRPr="00A95347">
        <w:rPr>
          <w:szCs w:val="24"/>
        </w:rPr>
        <w:t>ST</w:t>
      </w:r>
      <w:r w:rsidRPr="00A95347">
        <w:rPr>
          <w:szCs w:val="24"/>
        </w:rPr>
        <w:t xml:space="preserve"> </w:t>
      </w:r>
      <w:r w:rsidR="00584674" w:rsidRPr="00A95347">
        <w:rPr>
          <w:szCs w:val="24"/>
        </w:rPr>
        <w:t xml:space="preserve">D.00.00.00 </w:t>
      </w:r>
      <w:r w:rsidRPr="00A95347">
        <w:rPr>
          <w:szCs w:val="24"/>
        </w:rPr>
        <w:t>„Wymagania ogólne”.</w:t>
      </w:r>
    </w:p>
    <w:p w:rsidR="00B646BB" w:rsidRPr="00A95347" w:rsidRDefault="00B646BB" w:rsidP="00F14EC6">
      <w:pPr>
        <w:pStyle w:val="p25"/>
        <w:tabs>
          <w:tab w:val="left" w:pos="0"/>
        </w:tabs>
        <w:spacing w:line="240" w:lineRule="auto"/>
        <w:ind w:left="0" w:firstLine="993"/>
        <w:jc w:val="both"/>
        <w:rPr>
          <w:szCs w:val="24"/>
        </w:rPr>
      </w:pPr>
    </w:p>
    <w:p w:rsidR="00E76648" w:rsidRPr="00A95347" w:rsidRDefault="00E76648" w:rsidP="00F14EC6">
      <w:pPr>
        <w:pStyle w:val="Nagwek2"/>
        <w:numPr>
          <w:ilvl w:val="0"/>
          <w:numId w:val="0"/>
        </w:numPr>
        <w:spacing w:before="0" w:after="0"/>
        <w:rPr>
          <w:sz w:val="24"/>
          <w:szCs w:val="24"/>
        </w:rPr>
      </w:pPr>
      <w:r w:rsidRPr="00A95347">
        <w:rPr>
          <w:sz w:val="24"/>
          <w:szCs w:val="24"/>
        </w:rPr>
        <w:t>2.2. Wymagania dl</w:t>
      </w:r>
      <w:r w:rsidR="00B646BB" w:rsidRPr="00A95347">
        <w:rPr>
          <w:sz w:val="24"/>
          <w:szCs w:val="24"/>
        </w:rPr>
        <w:t>a materiałów do znakowania dróg</w:t>
      </w:r>
    </w:p>
    <w:p w:rsidR="00B646BB" w:rsidRPr="00A95347" w:rsidRDefault="00B646BB" w:rsidP="00F14EC6">
      <w:pPr>
        <w:pStyle w:val="p25"/>
        <w:tabs>
          <w:tab w:val="left" w:pos="0"/>
        </w:tabs>
        <w:spacing w:line="240" w:lineRule="auto"/>
        <w:ind w:left="0" w:firstLine="993"/>
        <w:jc w:val="both"/>
        <w:rPr>
          <w:szCs w:val="24"/>
        </w:rPr>
      </w:pPr>
    </w:p>
    <w:p w:rsidR="00B646BB" w:rsidRDefault="00E76648" w:rsidP="00F14EC6">
      <w:pPr>
        <w:pStyle w:val="p25"/>
        <w:tabs>
          <w:tab w:val="left" w:pos="0"/>
        </w:tabs>
        <w:spacing w:line="240" w:lineRule="auto"/>
        <w:ind w:left="0" w:firstLine="993"/>
        <w:jc w:val="both"/>
        <w:rPr>
          <w:szCs w:val="24"/>
        </w:rPr>
      </w:pPr>
      <w:r w:rsidRPr="00A95347">
        <w:rPr>
          <w:szCs w:val="24"/>
        </w:rPr>
        <w:t xml:space="preserve">Materiałami stosowanymi przy wykonywaniu oznakowania poziomego według zasad niniejszej specyfikacji są: </w:t>
      </w:r>
    </w:p>
    <w:p w:rsidR="007C3D66" w:rsidRPr="00A95347" w:rsidRDefault="007C3D66" w:rsidP="00F14EC6">
      <w:pPr>
        <w:pStyle w:val="p25"/>
        <w:tabs>
          <w:tab w:val="left" w:pos="0"/>
        </w:tabs>
        <w:spacing w:line="240" w:lineRule="auto"/>
        <w:ind w:left="0" w:firstLine="993"/>
        <w:jc w:val="both"/>
        <w:rPr>
          <w:szCs w:val="24"/>
        </w:rPr>
      </w:pPr>
    </w:p>
    <w:p w:rsidR="00E76648" w:rsidRPr="00A95347" w:rsidRDefault="00E76648" w:rsidP="00F14EC6">
      <w:pPr>
        <w:pStyle w:val="Nagwek2"/>
        <w:numPr>
          <w:ilvl w:val="0"/>
          <w:numId w:val="0"/>
        </w:numPr>
        <w:spacing w:before="0" w:after="0"/>
        <w:rPr>
          <w:sz w:val="24"/>
          <w:szCs w:val="24"/>
        </w:rPr>
      </w:pPr>
      <w:r w:rsidRPr="00A95347">
        <w:rPr>
          <w:sz w:val="24"/>
          <w:szCs w:val="24"/>
        </w:rPr>
        <w:t>2.2.</w:t>
      </w:r>
      <w:r w:rsidR="00F677D6" w:rsidRPr="00A95347">
        <w:rPr>
          <w:sz w:val="24"/>
          <w:szCs w:val="24"/>
        </w:rPr>
        <w:t xml:space="preserve">1 </w:t>
      </w:r>
      <w:r w:rsidRPr="00A95347">
        <w:rPr>
          <w:sz w:val="24"/>
          <w:szCs w:val="24"/>
        </w:rPr>
        <w:t>Materiały do</w:t>
      </w:r>
      <w:r w:rsidR="00B646BB" w:rsidRPr="00A95347">
        <w:rPr>
          <w:sz w:val="24"/>
          <w:szCs w:val="24"/>
        </w:rPr>
        <w:t xml:space="preserve"> znakowania grubowarstwowego</w:t>
      </w:r>
    </w:p>
    <w:p w:rsidR="00B646BB" w:rsidRPr="00A95347" w:rsidRDefault="00B646BB" w:rsidP="00F14EC6">
      <w:pPr>
        <w:pStyle w:val="p25"/>
        <w:tabs>
          <w:tab w:val="left" w:pos="0"/>
        </w:tabs>
        <w:spacing w:line="240" w:lineRule="auto"/>
        <w:ind w:left="0" w:firstLine="993"/>
        <w:jc w:val="both"/>
        <w:rPr>
          <w:snapToGrid/>
        </w:rPr>
      </w:pP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Materiałami do znakowania grubowarstwowego powinny być materiały umożliwiające nakładanie ich warstwą grubości minimum </w:t>
      </w:r>
      <w:smartTag w:uri="urn:schemas-microsoft-com:office:smarttags" w:element="metricconverter">
        <w:smartTagPr>
          <w:attr w:name="ProductID" w:val="3 mm"/>
        </w:smartTagPr>
        <w:r w:rsidRPr="00A95347">
          <w:rPr>
            <w:szCs w:val="24"/>
          </w:rPr>
          <w:t>3 mm</w:t>
        </w:r>
      </w:smartTag>
      <w:r w:rsidRPr="00A95347">
        <w:rPr>
          <w:szCs w:val="24"/>
        </w:rPr>
        <w:t xml:space="preserve">, zarówno masy chemoutwardzalne stosowane na zimno oraz masy termoplastyczne. </w:t>
      </w: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Masy chemoutwardzalne powinny być substancjami jedno- lub dwuskładnikowymi, mieszanymi ze sobą w proporcjach ustalonych przez producenta </w:t>
      </w:r>
      <w:r w:rsidR="00551C70">
        <w:rPr>
          <w:szCs w:val="24"/>
        </w:rPr>
        <w:br/>
      </w:r>
      <w:r w:rsidRPr="00A95347">
        <w:rPr>
          <w:szCs w:val="24"/>
        </w:rPr>
        <w:t xml:space="preserve">i nakładanymi na nawierzchnię odpowiednim aplikatorem. Masy te powinny tworzyć warstwę kohezyjną w wyniku reakcji chemicznej. </w:t>
      </w:r>
    </w:p>
    <w:p w:rsidR="00AB0045" w:rsidRPr="00A95347" w:rsidRDefault="00AB0045" w:rsidP="00B87475">
      <w:pPr>
        <w:pStyle w:val="Tekstpodstawowy"/>
        <w:ind w:firstLine="992"/>
        <w:rPr>
          <w:szCs w:val="24"/>
        </w:rPr>
      </w:pPr>
      <w:r w:rsidRPr="00A95347">
        <w:rPr>
          <w:szCs w:val="24"/>
        </w:rPr>
        <w:t xml:space="preserve">Właściwości fizyczne materiałów do oznakowania grubowarstwowego </w:t>
      </w:r>
      <w:r w:rsidR="00B87475" w:rsidRPr="00A95347">
        <w:rPr>
          <w:szCs w:val="24"/>
        </w:rPr>
        <w:br/>
      </w:r>
      <w:r w:rsidRPr="00A95347">
        <w:rPr>
          <w:szCs w:val="24"/>
        </w:rPr>
        <w:t>i wykonanych z nich elementów prefabrykowanych określają aprobaty techniczne.</w:t>
      </w:r>
    </w:p>
    <w:p w:rsidR="00AB0045" w:rsidRPr="00A95347" w:rsidRDefault="00B87475" w:rsidP="00B87475">
      <w:pPr>
        <w:pStyle w:val="Tekstpodstawowy"/>
        <w:rPr>
          <w:szCs w:val="24"/>
        </w:rPr>
      </w:pPr>
      <w:r w:rsidRPr="00A95347">
        <w:rPr>
          <w:szCs w:val="24"/>
        </w:rPr>
        <w:lastRenderedPageBreak/>
        <w:t xml:space="preserve">2.2.1.1 </w:t>
      </w:r>
      <w:r w:rsidR="00AB0045" w:rsidRPr="00A95347">
        <w:rPr>
          <w:szCs w:val="24"/>
        </w:rPr>
        <w:t>Kulki szklane</w:t>
      </w:r>
    </w:p>
    <w:p w:rsidR="00AB0045" w:rsidRPr="00A95347" w:rsidRDefault="00AB0045" w:rsidP="00AB0045">
      <w:pPr>
        <w:pStyle w:val="Tekstpodstawowy"/>
        <w:ind w:left="1080"/>
        <w:rPr>
          <w:szCs w:val="24"/>
        </w:rPr>
      </w:pPr>
    </w:p>
    <w:p w:rsidR="00AB0045" w:rsidRPr="00A95347" w:rsidRDefault="00AB0045" w:rsidP="00B87475">
      <w:pPr>
        <w:pStyle w:val="Tekstpodstawowy"/>
        <w:ind w:firstLine="992"/>
        <w:rPr>
          <w:szCs w:val="24"/>
        </w:rPr>
      </w:pPr>
      <w:r w:rsidRPr="00A95347">
        <w:rPr>
          <w:szCs w:val="24"/>
        </w:rPr>
        <w:t>Materiały w postaci kulek szklanych refleksyjnych do posypywania lub narzucania pod ciśnieniem na materiały do oznakowania powinny zapewniać widzialność w nocy poprzez odbicie powrotne w kierunku pojazdu wiązki światła wysyłanej przez reflektory pojazdu.</w:t>
      </w:r>
    </w:p>
    <w:p w:rsidR="00AB0045" w:rsidRPr="00A95347" w:rsidRDefault="00AB0045" w:rsidP="00B87475">
      <w:pPr>
        <w:pStyle w:val="Tekstpodstawowy"/>
        <w:ind w:firstLine="992"/>
        <w:rPr>
          <w:szCs w:val="24"/>
        </w:rPr>
      </w:pPr>
      <w:r w:rsidRPr="00A95347">
        <w:rPr>
          <w:szCs w:val="24"/>
        </w:rPr>
        <w:t xml:space="preserve">Kulki szklane powinny charakteryzować się współczynnikiem załamania powyżej 1,50, wykazywać odporność na wodę, kwas solny, chlorek wapniowy i siarczek sodowy oraz zawierać nie więcej niż 20% kulek z defektami w przypadku kulek o maksymalnej średnicy poniżej </w:t>
      </w:r>
      <w:smartTag w:uri="urn:schemas-microsoft-com:office:smarttags" w:element="metricconverter">
        <w:smartTagPr>
          <w:attr w:name="ProductID" w:val="1 mm"/>
        </w:smartTagPr>
        <w:r w:rsidRPr="00A95347">
          <w:rPr>
            <w:szCs w:val="24"/>
          </w:rPr>
          <w:t>1 mm</w:t>
        </w:r>
      </w:smartTag>
      <w:r w:rsidRPr="00A95347">
        <w:rPr>
          <w:szCs w:val="24"/>
        </w:rPr>
        <w:t xml:space="preserve"> oraz 30 % w przypadku kulek o maksymalnej średnicy równej i większej niż </w:t>
      </w:r>
      <w:smartTag w:uri="urn:schemas-microsoft-com:office:smarttags" w:element="metricconverter">
        <w:smartTagPr>
          <w:attr w:name="ProductID" w:val="1 mm"/>
        </w:smartTagPr>
        <w:r w:rsidRPr="00A95347">
          <w:rPr>
            <w:szCs w:val="24"/>
          </w:rPr>
          <w:t>1 mm</w:t>
        </w:r>
      </w:smartTag>
      <w:r w:rsidRPr="00A95347">
        <w:rPr>
          <w:szCs w:val="24"/>
        </w:rPr>
        <w:t xml:space="preserve">. Krzywa uziarnienia powinna mieścić się w krzywych granicznych podanych </w:t>
      </w:r>
      <w:r w:rsidR="007918F8">
        <w:rPr>
          <w:szCs w:val="24"/>
        </w:rPr>
        <w:br/>
      </w:r>
      <w:r w:rsidRPr="00A95347">
        <w:rPr>
          <w:szCs w:val="24"/>
        </w:rPr>
        <w:t>w wymaganiach aprobaty technicznej wyrobu lub w certyfikacie CE.</w:t>
      </w:r>
    </w:p>
    <w:p w:rsidR="00AB0045" w:rsidRPr="00A95347" w:rsidRDefault="00AB0045" w:rsidP="00B87475">
      <w:pPr>
        <w:pStyle w:val="Tekstpodstawowy"/>
        <w:ind w:firstLine="992"/>
        <w:rPr>
          <w:szCs w:val="24"/>
        </w:rPr>
      </w:pPr>
      <w:r w:rsidRPr="00A95347">
        <w:rPr>
          <w:szCs w:val="24"/>
        </w:rPr>
        <w:t xml:space="preserve">Kulki szklane </w:t>
      </w:r>
      <w:proofErr w:type="spellStart"/>
      <w:r w:rsidRPr="00A95347">
        <w:rPr>
          <w:szCs w:val="24"/>
        </w:rPr>
        <w:t>hydrofobizowane</w:t>
      </w:r>
      <w:proofErr w:type="spellEnd"/>
      <w:r w:rsidRPr="00A95347">
        <w:rPr>
          <w:szCs w:val="24"/>
        </w:rPr>
        <w:t xml:space="preserve"> powinny ponadto wykazywać stopień </w:t>
      </w:r>
      <w:proofErr w:type="spellStart"/>
      <w:r w:rsidRPr="00A95347">
        <w:rPr>
          <w:szCs w:val="24"/>
        </w:rPr>
        <w:t>hydrofobizacji</w:t>
      </w:r>
      <w:proofErr w:type="spellEnd"/>
      <w:r w:rsidRPr="00A95347">
        <w:rPr>
          <w:szCs w:val="24"/>
        </w:rPr>
        <w:t xml:space="preserve"> co najmniej 80%. </w:t>
      </w:r>
    </w:p>
    <w:p w:rsidR="00AB0045" w:rsidRPr="00A95347" w:rsidRDefault="00AB0045" w:rsidP="00B87475">
      <w:pPr>
        <w:pStyle w:val="Tekstpodstawowy"/>
        <w:ind w:firstLine="992"/>
        <w:rPr>
          <w:szCs w:val="24"/>
        </w:rPr>
      </w:pPr>
      <w:r w:rsidRPr="00A95347">
        <w:rPr>
          <w:szCs w:val="24"/>
        </w:rPr>
        <w:t>Wymagania i metody badań kulek szklanych podano w PN-EN 1423:2000[2, 2a].</w:t>
      </w:r>
    </w:p>
    <w:p w:rsidR="00AB0045" w:rsidRPr="00A95347" w:rsidRDefault="00AB0045" w:rsidP="00B87475">
      <w:pPr>
        <w:pStyle w:val="Tekstpodstawowy"/>
        <w:ind w:firstLine="992"/>
        <w:rPr>
          <w:szCs w:val="24"/>
        </w:rPr>
      </w:pPr>
      <w:r w:rsidRPr="00A95347">
        <w:rPr>
          <w:szCs w:val="24"/>
        </w:rPr>
        <w:t>Właściwości kulek szklanych określają odpowiednie aprobaty techniczne, lub certyfikaty „CE”.</w:t>
      </w:r>
    </w:p>
    <w:p w:rsidR="00AB0045" w:rsidRPr="00A95347" w:rsidRDefault="00AB0045" w:rsidP="00AB0045">
      <w:pPr>
        <w:pStyle w:val="Tekstpodstawowy"/>
        <w:ind w:firstLine="709"/>
        <w:rPr>
          <w:szCs w:val="24"/>
        </w:rPr>
      </w:pPr>
    </w:p>
    <w:p w:rsidR="00F264CE" w:rsidRPr="00A95347" w:rsidRDefault="00E76648" w:rsidP="00A46EA2">
      <w:pPr>
        <w:pStyle w:val="Styl"/>
        <w:spacing w:line="244" w:lineRule="exact"/>
        <w:ind w:right="1"/>
        <w:jc w:val="both"/>
        <w:rPr>
          <w:rFonts w:ascii="Times New Roman" w:hAnsi="Times New Roman" w:cs="Times New Roman"/>
          <w:w w:val="107"/>
          <w:lang w:bidi="he-IL"/>
        </w:rPr>
      </w:pPr>
      <w:r w:rsidRPr="00A95347">
        <w:rPr>
          <w:rFonts w:ascii="Times New Roman" w:hAnsi="Times New Roman" w:cs="Times New Roman"/>
          <w:b/>
          <w:bCs/>
          <w:lang w:bidi="he-IL"/>
        </w:rPr>
        <w:t>2.3. Pakowanie materiałów</w:t>
      </w:r>
      <w:r w:rsidRPr="00A95347">
        <w:rPr>
          <w:rFonts w:ascii="Times New Roman" w:hAnsi="Times New Roman" w:cs="Times New Roman"/>
          <w:w w:val="107"/>
          <w:lang w:bidi="he-IL"/>
        </w:rPr>
        <w:t xml:space="preserve"> </w:t>
      </w:r>
    </w:p>
    <w:p w:rsidR="00592542" w:rsidRPr="00A95347" w:rsidRDefault="00592542" w:rsidP="00F14EC6">
      <w:pPr>
        <w:pStyle w:val="Styl"/>
        <w:spacing w:line="244" w:lineRule="exact"/>
        <w:ind w:left="86" w:right="1"/>
        <w:jc w:val="both"/>
        <w:rPr>
          <w:rFonts w:ascii="Times New Roman" w:hAnsi="Times New Roman" w:cs="Times New Roman"/>
          <w:w w:val="107"/>
          <w:lang w:bidi="he-IL"/>
        </w:rPr>
      </w:pPr>
    </w:p>
    <w:p w:rsidR="00E76648" w:rsidRPr="00A95347" w:rsidRDefault="00B646BB" w:rsidP="00F14EC6">
      <w:pPr>
        <w:pStyle w:val="p25"/>
        <w:tabs>
          <w:tab w:val="left" w:pos="0"/>
        </w:tabs>
        <w:spacing w:line="240" w:lineRule="auto"/>
        <w:ind w:left="0" w:firstLine="993"/>
        <w:jc w:val="both"/>
        <w:rPr>
          <w:szCs w:val="24"/>
        </w:rPr>
      </w:pPr>
      <w:r w:rsidRPr="00A95347">
        <w:rPr>
          <w:szCs w:val="24"/>
        </w:rPr>
        <w:t>Materi</w:t>
      </w:r>
      <w:r w:rsidR="00E76648" w:rsidRPr="00A95347">
        <w:rPr>
          <w:szCs w:val="24"/>
        </w:rPr>
        <w:t>ały do poziomego znakowania dróg należy pakować do pojemników zapewniających szczelność, bezpieczny transport i nie wpływających na właściwości mate</w:t>
      </w:r>
      <w:r w:rsidRPr="00A95347">
        <w:rPr>
          <w:szCs w:val="24"/>
        </w:rPr>
        <w:t>ri</w:t>
      </w:r>
      <w:r w:rsidR="00E76648" w:rsidRPr="00A95347">
        <w:rPr>
          <w:szCs w:val="24"/>
        </w:rPr>
        <w:t>ału. Oznakowanie opakowań należy wykonać zgodnie z PN-85/0-79252 umieszczając ponadto na każdym opakowaniu trwały napis zawierający: nazwę i adres producenta</w:t>
      </w:r>
      <w:r w:rsidR="001B7F94" w:rsidRPr="00A95347">
        <w:rPr>
          <w:szCs w:val="24"/>
        </w:rPr>
        <w:t>,</w:t>
      </w:r>
      <w:r w:rsidR="00E76648" w:rsidRPr="00A95347">
        <w:rPr>
          <w:szCs w:val="24"/>
        </w:rPr>
        <w:t xml:space="preserve"> masę brutto i netto, numer part</w:t>
      </w:r>
      <w:r w:rsidR="00DD09EE" w:rsidRPr="00A95347">
        <w:rPr>
          <w:szCs w:val="24"/>
        </w:rPr>
        <w:t>ii, datę produkcj</w:t>
      </w:r>
      <w:r w:rsidR="00E76648" w:rsidRPr="00A95347">
        <w:rPr>
          <w:szCs w:val="24"/>
        </w:rPr>
        <w:t>i i termin prz</w:t>
      </w:r>
      <w:r w:rsidR="001B7F94" w:rsidRPr="00A95347">
        <w:rPr>
          <w:szCs w:val="24"/>
        </w:rPr>
        <w:t>ydatności do użycia, informację</w:t>
      </w:r>
      <w:r w:rsidR="00E76648" w:rsidRPr="00A95347">
        <w:rPr>
          <w:szCs w:val="24"/>
        </w:rPr>
        <w:t xml:space="preserve"> że wyrób posiada aprobatę techniczną </w:t>
      </w:r>
      <w:proofErr w:type="spellStart"/>
      <w:r w:rsidR="00E76648" w:rsidRPr="00A95347">
        <w:rPr>
          <w:szCs w:val="24"/>
        </w:rPr>
        <w:t>IBDiM</w:t>
      </w:r>
      <w:proofErr w:type="spellEnd"/>
      <w:r w:rsidR="00E76648" w:rsidRPr="00A95347">
        <w:rPr>
          <w:szCs w:val="24"/>
        </w:rPr>
        <w:t xml:space="preserve"> i jej numer, znak budowlany B lub znak CE informację o szkodliwości i klasie zagrożenia pożarowego, ewentualne wskazówki dla użytkowników. </w:t>
      </w:r>
    </w:p>
    <w:p w:rsidR="00E76648" w:rsidRPr="00A95347" w:rsidRDefault="00E76648" w:rsidP="00F14EC6">
      <w:pPr>
        <w:pStyle w:val="Styl"/>
        <w:spacing w:before="4" w:line="273" w:lineRule="exact"/>
        <w:ind w:right="3533"/>
        <w:jc w:val="both"/>
        <w:rPr>
          <w:rFonts w:ascii="Times New Roman" w:hAnsi="Times New Roman" w:cs="Times New Roman"/>
          <w:lang w:bidi="he-IL"/>
        </w:rPr>
      </w:pPr>
    </w:p>
    <w:p w:rsidR="00E76648" w:rsidRPr="00A95347" w:rsidRDefault="00E76648" w:rsidP="00F14EC6">
      <w:pPr>
        <w:pStyle w:val="Styl"/>
        <w:spacing w:line="244" w:lineRule="exact"/>
        <w:ind w:left="86" w:right="1"/>
        <w:jc w:val="both"/>
        <w:rPr>
          <w:rFonts w:ascii="Times New Roman" w:hAnsi="Times New Roman" w:cs="Times New Roman"/>
          <w:b/>
          <w:bCs/>
          <w:lang w:bidi="he-IL"/>
        </w:rPr>
      </w:pPr>
      <w:r w:rsidRPr="00A95347">
        <w:rPr>
          <w:rFonts w:ascii="Times New Roman" w:hAnsi="Times New Roman" w:cs="Times New Roman"/>
          <w:b/>
          <w:bCs/>
          <w:lang w:bidi="he-IL"/>
        </w:rPr>
        <w:t xml:space="preserve">2.4. Przechowywanie i składowanie materiałów </w:t>
      </w:r>
    </w:p>
    <w:p w:rsidR="00592542" w:rsidRPr="00A95347" w:rsidRDefault="00592542" w:rsidP="00F14EC6">
      <w:pPr>
        <w:pStyle w:val="Styl"/>
        <w:spacing w:line="244" w:lineRule="exact"/>
        <w:ind w:left="86" w:right="1"/>
        <w:jc w:val="both"/>
        <w:rPr>
          <w:rFonts w:ascii="Times New Roman" w:hAnsi="Times New Roman" w:cs="Times New Roman"/>
          <w:b/>
          <w:bCs/>
          <w:lang w:bidi="he-IL"/>
        </w:rPr>
      </w:pP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Materiały do znakowania nawierzchni powinny zachować stałość swoich właściwości chemicznych i fizykochemicznych przez okres co najmniej 6 miesięcy składowania w warunkach określonych przez producenta. </w:t>
      </w:r>
    </w:p>
    <w:p w:rsidR="008A1BD4" w:rsidRPr="00A95347" w:rsidRDefault="00E76648" w:rsidP="00F14EC6">
      <w:pPr>
        <w:pStyle w:val="p25"/>
        <w:tabs>
          <w:tab w:val="left" w:pos="0"/>
        </w:tabs>
        <w:spacing w:line="240" w:lineRule="auto"/>
        <w:ind w:left="0" w:firstLine="993"/>
        <w:jc w:val="both"/>
        <w:rPr>
          <w:szCs w:val="24"/>
        </w:rPr>
      </w:pPr>
      <w:r w:rsidRPr="00A95347">
        <w:rPr>
          <w:szCs w:val="24"/>
        </w:rPr>
        <w:t xml:space="preserve">Materiały do poziomego znakowania dróg należy przechowywać w magazynach odpowiadających zaleceniom producenta, zwłaszcza </w:t>
      </w:r>
      <w:r w:rsidR="008C41CD">
        <w:rPr>
          <w:szCs w:val="24"/>
        </w:rPr>
        <w:t xml:space="preserve">zabezpieczających je od </w:t>
      </w:r>
      <w:r w:rsidRPr="00A95347">
        <w:rPr>
          <w:szCs w:val="24"/>
        </w:rPr>
        <w:t>napromieniowania słonecznego, opadów i w temperaturze, dla: farb rozpuszczalnikowych do 0°- 25°C, pozostałych mate</w:t>
      </w:r>
      <w:r w:rsidR="00DD09EE" w:rsidRPr="00A95347">
        <w:rPr>
          <w:szCs w:val="24"/>
        </w:rPr>
        <w:t>ri</w:t>
      </w:r>
      <w:r w:rsidRPr="00A95347">
        <w:rPr>
          <w:szCs w:val="24"/>
        </w:rPr>
        <w:t xml:space="preserve">ałów - poniżej </w:t>
      </w:r>
      <w:smartTag w:uri="urn:schemas-microsoft-com:office:smarttags" w:element="metricconverter">
        <w:smartTagPr>
          <w:attr w:name="ProductID" w:val="40ﾰC"/>
        </w:smartTagPr>
        <w:r w:rsidRPr="00A95347">
          <w:rPr>
            <w:szCs w:val="24"/>
          </w:rPr>
          <w:t>40°C</w:t>
        </w:r>
      </w:smartTag>
      <w:r w:rsidRPr="00A95347">
        <w:rPr>
          <w:szCs w:val="24"/>
        </w:rPr>
        <w:t>.</w:t>
      </w:r>
    </w:p>
    <w:p w:rsidR="008C41CD" w:rsidRPr="00A95347" w:rsidRDefault="008C41CD" w:rsidP="00F14EC6">
      <w:pPr>
        <w:pStyle w:val="p25"/>
        <w:tabs>
          <w:tab w:val="left" w:pos="0"/>
        </w:tabs>
        <w:spacing w:line="240" w:lineRule="auto"/>
        <w:ind w:left="0" w:firstLine="993"/>
        <w:jc w:val="both"/>
      </w:pPr>
    </w:p>
    <w:p w:rsidR="00E76648" w:rsidRPr="00A95347" w:rsidRDefault="00E76648" w:rsidP="00F14EC6">
      <w:pPr>
        <w:pStyle w:val="p25"/>
        <w:tabs>
          <w:tab w:val="left" w:pos="0"/>
        </w:tabs>
        <w:spacing w:line="240" w:lineRule="auto"/>
        <w:ind w:left="0" w:firstLine="0"/>
        <w:jc w:val="both"/>
        <w:rPr>
          <w:b/>
          <w:bCs/>
          <w:lang w:bidi="he-IL"/>
        </w:rPr>
      </w:pPr>
      <w:r w:rsidRPr="00A95347">
        <w:rPr>
          <w:b/>
          <w:bCs/>
          <w:lang w:bidi="he-IL"/>
        </w:rPr>
        <w:t xml:space="preserve">2.5. Badania materiałów, których jakość budzi wątpliwość </w:t>
      </w:r>
    </w:p>
    <w:p w:rsidR="00DD09EE" w:rsidRPr="00A95347" w:rsidRDefault="00DD09EE" w:rsidP="00F14EC6">
      <w:pPr>
        <w:pStyle w:val="Styl"/>
        <w:spacing w:line="244" w:lineRule="exact"/>
        <w:ind w:right="1"/>
        <w:jc w:val="both"/>
        <w:rPr>
          <w:rFonts w:ascii="Times New Roman" w:hAnsi="Times New Roman" w:cs="Times New Roman"/>
          <w:b/>
          <w:bCs/>
          <w:lang w:bidi="he-IL"/>
        </w:rPr>
      </w:pPr>
    </w:p>
    <w:p w:rsidR="00E76648" w:rsidRPr="00A95347" w:rsidRDefault="00E76648" w:rsidP="00F14EC6">
      <w:pPr>
        <w:pStyle w:val="p25"/>
        <w:tabs>
          <w:tab w:val="left" w:pos="0"/>
        </w:tabs>
        <w:spacing w:line="240" w:lineRule="auto"/>
        <w:ind w:left="0" w:firstLine="993"/>
        <w:jc w:val="both"/>
        <w:rPr>
          <w:szCs w:val="24"/>
        </w:rPr>
      </w:pPr>
      <w:r w:rsidRPr="00A95347">
        <w:rPr>
          <w:szCs w:val="24"/>
        </w:rPr>
        <w:t xml:space="preserve">Wykonawca powinien przeprowadzić dodatkowe badania tych materiałów, które budzą wątpliwość jego lub Zamawiającego co do jakości, w celu stwierdzenia czy odpowiadają one wymaganiom określonym w "Warunkach technicznych POD-97" </w:t>
      </w:r>
      <w:r w:rsidR="008C41CD">
        <w:rPr>
          <w:szCs w:val="24"/>
        </w:rPr>
        <w:br/>
      </w:r>
      <w:r w:rsidRPr="00A95347">
        <w:rPr>
          <w:szCs w:val="24"/>
        </w:rPr>
        <w:t xml:space="preserve">i niniejszej </w:t>
      </w:r>
      <w:r w:rsidR="00551FA3" w:rsidRPr="00A95347">
        <w:rPr>
          <w:szCs w:val="24"/>
        </w:rPr>
        <w:t>ST</w:t>
      </w:r>
      <w:r w:rsidRPr="00A95347">
        <w:rPr>
          <w:szCs w:val="24"/>
        </w:rPr>
        <w:t xml:space="preserve">. </w:t>
      </w:r>
    </w:p>
    <w:p w:rsidR="00E76648" w:rsidRPr="00A95347" w:rsidRDefault="00E76648" w:rsidP="00F14EC6">
      <w:pPr>
        <w:jc w:val="both"/>
        <w:rPr>
          <w:sz w:val="24"/>
          <w:szCs w:val="24"/>
          <w:lang w:bidi="he-IL"/>
        </w:rPr>
      </w:pPr>
    </w:p>
    <w:p w:rsidR="00E76648" w:rsidRPr="00A95347" w:rsidRDefault="00E76648" w:rsidP="00F14EC6">
      <w:pPr>
        <w:pStyle w:val="Nagwek2"/>
        <w:numPr>
          <w:ilvl w:val="0"/>
          <w:numId w:val="0"/>
        </w:numPr>
        <w:spacing w:before="0" w:after="0"/>
        <w:rPr>
          <w:sz w:val="24"/>
          <w:szCs w:val="24"/>
        </w:rPr>
      </w:pPr>
      <w:r w:rsidRPr="00A95347">
        <w:rPr>
          <w:sz w:val="24"/>
          <w:szCs w:val="24"/>
        </w:rPr>
        <w:t>2.6. Dokument dopuszczający do stosowania materiałów</w:t>
      </w:r>
    </w:p>
    <w:p w:rsidR="00E76648" w:rsidRPr="00A95347" w:rsidRDefault="00E76648" w:rsidP="00F14EC6">
      <w:pPr>
        <w:tabs>
          <w:tab w:val="left" w:pos="1960"/>
        </w:tabs>
        <w:jc w:val="both"/>
        <w:rPr>
          <w:sz w:val="24"/>
          <w:szCs w:val="24"/>
        </w:rPr>
      </w:pPr>
      <w:r w:rsidRPr="00A95347">
        <w:rPr>
          <w:sz w:val="24"/>
          <w:szCs w:val="24"/>
        </w:rPr>
        <w:tab/>
      </w:r>
    </w:p>
    <w:p w:rsidR="00E76648" w:rsidRPr="00A95347" w:rsidRDefault="00E76648" w:rsidP="00F14EC6">
      <w:pPr>
        <w:ind w:firstLine="992"/>
        <w:jc w:val="both"/>
        <w:rPr>
          <w:sz w:val="24"/>
          <w:szCs w:val="24"/>
        </w:rPr>
      </w:pPr>
      <w:r w:rsidRPr="00A95347">
        <w:rPr>
          <w:sz w:val="24"/>
          <w:szCs w:val="24"/>
        </w:rPr>
        <w:t>Każdy materiał używany przez Wykonawcę do poziomego znakowania dróg musi posiadać aprobatę techniczną.</w:t>
      </w:r>
    </w:p>
    <w:p w:rsidR="00E76648" w:rsidRDefault="00E76648" w:rsidP="00F14EC6">
      <w:pPr>
        <w:jc w:val="both"/>
        <w:rPr>
          <w:sz w:val="24"/>
          <w:szCs w:val="24"/>
        </w:rPr>
      </w:pPr>
    </w:p>
    <w:p w:rsidR="00CB71C2" w:rsidRDefault="00CB71C2" w:rsidP="00F14EC6">
      <w:pPr>
        <w:jc w:val="both"/>
        <w:rPr>
          <w:sz w:val="24"/>
          <w:szCs w:val="24"/>
        </w:rPr>
      </w:pPr>
    </w:p>
    <w:p w:rsidR="00E76648" w:rsidRPr="00A95347" w:rsidRDefault="00E76648" w:rsidP="00F14EC6">
      <w:pPr>
        <w:pStyle w:val="Nagwek2"/>
        <w:numPr>
          <w:ilvl w:val="0"/>
          <w:numId w:val="0"/>
        </w:numPr>
        <w:spacing w:before="0" w:after="0"/>
        <w:rPr>
          <w:sz w:val="24"/>
          <w:szCs w:val="24"/>
        </w:rPr>
      </w:pPr>
      <w:r w:rsidRPr="00A95347">
        <w:rPr>
          <w:sz w:val="24"/>
          <w:szCs w:val="24"/>
        </w:rPr>
        <w:lastRenderedPageBreak/>
        <w:t>2.7. Badanie materiałów, których jakość budzi wątpliwość</w:t>
      </w:r>
    </w:p>
    <w:p w:rsidR="00E76648" w:rsidRPr="00A95347" w:rsidRDefault="00E76648" w:rsidP="00F14EC6">
      <w:pPr>
        <w:ind w:firstLine="992"/>
        <w:jc w:val="both"/>
        <w:rPr>
          <w:sz w:val="24"/>
          <w:szCs w:val="24"/>
        </w:rPr>
      </w:pPr>
    </w:p>
    <w:p w:rsidR="00E76648" w:rsidRPr="00453281" w:rsidRDefault="00E76648" w:rsidP="00F14EC6">
      <w:pPr>
        <w:ind w:firstLine="992"/>
        <w:jc w:val="both"/>
        <w:rPr>
          <w:sz w:val="24"/>
          <w:szCs w:val="24"/>
        </w:rPr>
      </w:pPr>
      <w:r w:rsidRPr="00A95347">
        <w:rPr>
          <w:sz w:val="24"/>
          <w:szCs w:val="24"/>
        </w:rPr>
        <w:t xml:space="preserve">Wykonawca powinien przeprowadzić dodatkowe badania tych materiałów, które budzą wątpliwości jego lub Inżyniera, co do jakości, w celu stwierdzenia czy odpowiadają one wymaganiom </w:t>
      </w:r>
      <w:r w:rsidRPr="00453281">
        <w:rPr>
          <w:sz w:val="24"/>
          <w:szCs w:val="24"/>
        </w:rPr>
        <w:t xml:space="preserve">określonym w punkcie 2. Badania te Wykonawca zleci </w:t>
      </w:r>
      <w:proofErr w:type="spellStart"/>
      <w:r w:rsidRPr="00453281">
        <w:rPr>
          <w:sz w:val="24"/>
          <w:szCs w:val="24"/>
        </w:rPr>
        <w:t>IBDiM</w:t>
      </w:r>
      <w:proofErr w:type="spellEnd"/>
      <w:r w:rsidRPr="00453281">
        <w:rPr>
          <w:sz w:val="24"/>
          <w:szCs w:val="24"/>
        </w:rPr>
        <w:t xml:space="preserve"> lub akredytowanemu laboratorium. Badania powinny być wykonane zgodnie z „Warunkami technicznymi POD-</w:t>
      </w:r>
      <w:smartTag w:uri="urn:schemas-microsoft-com:office:smarttags" w:element="metricconverter">
        <w:smartTagPr>
          <w:attr w:name="ProductID" w:val="97”"/>
        </w:smartTagPr>
        <w:r w:rsidRPr="00453281">
          <w:rPr>
            <w:sz w:val="24"/>
            <w:szCs w:val="24"/>
          </w:rPr>
          <w:t>97”</w:t>
        </w:r>
      </w:smartTag>
      <w:r w:rsidRPr="00453281">
        <w:rPr>
          <w:sz w:val="24"/>
          <w:szCs w:val="24"/>
        </w:rPr>
        <w:t>.</w:t>
      </w:r>
    </w:p>
    <w:p w:rsidR="006C5352" w:rsidRPr="00453281" w:rsidRDefault="006C5352" w:rsidP="00F14EC6">
      <w:pPr>
        <w:ind w:firstLine="992"/>
        <w:jc w:val="both"/>
        <w:rPr>
          <w:sz w:val="24"/>
          <w:szCs w:val="24"/>
        </w:rPr>
      </w:pPr>
    </w:p>
    <w:p w:rsidR="00E76648" w:rsidRPr="00453281" w:rsidRDefault="00E76648" w:rsidP="00F14EC6">
      <w:pPr>
        <w:pStyle w:val="Nagwek2"/>
        <w:numPr>
          <w:ilvl w:val="0"/>
          <w:numId w:val="0"/>
        </w:numPr>
        <w:spacing w:before="0" w:after="0"/>
        <w:rPr>
          <w:sz w:val="24"/>
          <w:szCs w:val="24"/>
        </w:rPr>
      </w:pPr>
      <w:r w:rsidRPr="00453281">
        <w:rPr>
          <w:sz w:val="24"/>
          <w:szCs w:val="24"/>
        </w:rPr>
        <w:t>2.8 Oznakowanie opakowań</w:t>
      </w:r>
    </w:p>
    <w:p w:rsidR="00E76648" w:rsidRPr="00453281" w:rsidRDefault="00E76648" w:rsidP="00F14EC6">
      <w:pPr>
        <w:jc w:val="both"/>
        <w:rPr>
          <w:sz w:val="24"/>
          <w:szCs w:val="24"/>
        </w:rPr>
      </w:pPr>
    </w:p>
    <w:p w:rsidR="00E76648" w:rsidRPr="00A95347" w:rsidRDefault="00E76648" w:rsidP="00F14EC6">
      <w:pPr>
        <w:ind w:firstLine="992"/>
        <w:jc w:val="both"/>
        <w:rPr>
          <w:sz w:val="24"/>
          <w:szCs w:val="24"/>
        </w:rPr>
      </w:pPr>
      <w:r w:rsidRPr="00453281">
        <w:rPr>
          <w:sz w:val="24"/>
          <w:szCs w:val="24"/>
        </w:rPr>
        <w:t>Wykonawca</w:t>
      </w:r>
      <w:r w:rsidRPr="00A95347">
        <w:rPr>
          <w:sz w:val="24"/>
          <w:szCs w:val="24"/>
        </w:rPr>
        <w:t xml:space="preserve"> powinien żądać od producenta, aby oznakowanie opakowań materiałów do poziomego znakowania dróg było wykonane zgodnie z PN-O-79252, </w:t>
      </w:r>
      <w:r w:rsidR="008C41CD">
        <w:rPr>
          <w:sz w:val="24"/>
          <w:szCs w:val="24"/>
        </w:rPr>
        <w:br/>
      </w:r>
      <w:r w:rsidRPr="00A95347">
        <w:rPr>
          <w:sz w:val="24"/>
          <w:szCs w:val="24"/>
        </w:rPr>
        <w:t>a ponadto aby na każdym opakowaniu był umieszczony trwały napis zawierający:</w:t>
      </w:r>
    </w:p>
    <w:p w:rsidR="00E76648" w:rsidRPr="00A95347" w:rsidRDefault="00E76648" w:rsidP="008B5E65">
      <w:pPr>
        <w:numPr>
          <w:ilvl w:val="0"/>
          <w:numId w:val="3"/>
        </w:numPr>
        <w:jc w:val="both"/>
        <w:rPr>
          <w:sz w:val="24"/>
          <w:szCs w:val="24"/>
        </w:rPr>
      </w:pPr>
      <w:r w:rsidRPr="00A95347">
        <w:rPr>
          <w:sz w:val="24"/>
          <w:szCs w:val="24"/>
        </w:rPr>
        <w:t>nazwę producenta i materiału do znakowania dróg,</w:t>
      </w:r>
    </w:p>
    <w:p w:rsidR="00E76648" w:rsidRPr="00A95347" w:rsidRDefault="00E76648" w:rsidP="008B5E65">
      <w:pPr>
        <w:numPr>
          <w:ilvl w:val="0"/>
          <w:numId w:val="3"/>
        </w:numPr>
        <w:jc w:val="both"/>
        <w:rPr>
          <w:sz w:val="24"/>
          <w:szCs w:val="24"/>
          <w:lang w:val="en-US"/>
        </w:rPr>
      </w:pPr>
      <w:proofErr w:type="spellStart"/>
      <w:r w:rsidRPr="00A95347">
        <w:rPr>
          <w:sz w:val="24"/>
          <w:szCs w:val="24"/>
          <w:lang w:val="en-US"/>
        </w:rPr>
        <w:t>masę</w:t>
      </w:r>
      <w:proofErr w:type="spellEnd"/>
      <w:r w:rsidRPr="00A95347">
        <w:rPr>
          <w:sz w:val="24"/>
          <w:szCs w:val="24"/>
          <w:lang w:val="en-US"/>
        </w:rPr>
        <w:t xml:space="preserve"> </w:t>
      </w:r>
      <w:proofErr w:type="spellStart"/>
      <w:r w:rsidRPr="00A95347">
        <w:rPr>
          <w:sz w:val="24"/>
          <w:szCs w:val="24"/>
          <w:lang w:val="en-US"/>
        </w:rPr>
        <w:t>brutto</w:t>
      </w:r>
      <w:proofErr w:type="spellEnd"/>
      <w:r w:rsidRPr="00A95347">
        <w:rPr>
          <w:sz w:val="24"/>
          <w:szCs w:val="24"/>
          <w:lang w:val="en-US"/>
        </w:rPr>
        <w:t xml:space="preserve"> </w:t>
      </w:r>
      <w:proofErr w:type="spellStart"/>
      <w:r w:rsidRPr="00A95347">
        <w:rPr>
          <w:sz w:val="24"/>
          <w:szCs w:val="24"/>
          <w:lang w:val="en-US"/>
        </w:rPr>
        <w:t>i</w:t>
      </w:r>
      <w:proofErr w:type="spellEnd"/>
      <w:r w:rsidRPr="00A95347">
        <w:rPr>
          <w:sz w:val="24"/>
          <w:szCs w:val="24"/>
          <w:lang w:val="en-US"/>
        </w:rPr>
        <w:t xml:space="preserve"> </w:t>
      </w:r>
      <w:proofErr w:type="spellStart"/>
      <w:r w:rsidRPr="00A95347">
        <w:rPr>
          <w:sz w:val="24"/>
          <w:szCs w:val="24"/>
          <w:lang w:val="en-US"/>
        </w:rPr>
        <w:t>netto</w:t>
      </w:r>
      <w:proofErr w:type="spellEnd"/>
      <w:r w:rsidRPr="00A95347">
        <w:rPr>
          <w:sz w:val="24"/>
          <w:szCs w:val="24"/>
          <w:lang w:val="en-US"/>
        </w:rPr>
        <w:t>,</w:t>
      </w:r>
    </w:p>
    <w:p w:rsidR="00E76648" w:rsidRPr="00A95347" w:rsidRDefault="00E76648" w:rsidP="008B5E65">
      <w:pPr>
        <w:numPr>
          <w:ilvl w:val="0"/>
          <w:numId w:val="3"/>
        </w:numPr>
        <w:jc w:val="both"/>
        <w:rPr>
          <w:sz w:val="24"/>
          <w:szCs w:val="24"/>
        </w:rPr>
      </w:pPr>
      <w:r w:rsidRPr="00A95347">
        <w:rPr>
          <w:sz w:val="24"/>
          <w:szCs w:val="24"/>
        </w:rPr>
        <w:t>numer partii i datę produkcji,</w:t>
      </w:r>
    </w:p>
    <w:p w:rsidR="00E76648" w:rsidRPr="00A95347" w:rsidRDefault="00E76648" w:rsidP="008B5E65">
      <w:pPr>
        <w:numPr>
          <w:ilvl w:val="0"/>
          <w:numId w:val="3"/>
        </w:numPr>
        <w:jc w:val="both"/>
        <w:rPr>
          <w:sz w:val="24"/>
          <w:szCs w:val="24"/>
        </w:rPr>
      </w:pPr>
      <w:r w:rsidRPr="00A95347">
        <w:rPr>
          <w:sz w:val="24"/>
          <w:szCs w:val="24"/>
        </w:rPr>
        <w:t>informację o szkodliwości i klasie zagrożenia pożarowego,</w:t>
      </w:r>
    </w:p>
    <w:p w:rsidR="00E76648" w:rsidRPr="00A95347" w:rsidRDefault="00E76648" w:rsidP="008B5E65">
      <w:pPr>
        <w:numPr>
          <w:ilvl w:val="0"/>
          <w:numId w:val="3"/>
        </w:numPr>
        <w:jc w:val="both"/>
        <w:rPr>
          <w:sz w:val="24"/>
          <w:szCs w:val="24"/>
        </w:rPr>
      </w:pPr>
      <w:r w:rsidRPr="00A95347">
        <w:rPr>
          <w:sz w:val="24"/>
          <w:szCs w:val="24"/>
        </w:rPr>
        <w:t>ewentualne wskazówki dla użytkowników.</w:t>
      </w:r>
    </w:p>
    <w:p w:rsidR="009D79C2" w:rsidRPr="00A95347" w:rsidRDefault="00E76648" w:rsidP="00F14EC6">
      <w:pPr>
        <w:tabs>
          <w:tab w:val="left" w:pos="5060"/>
        </w:tabs>
        <w:jc w:val="both"/>
        <w:rPr>
          <w:sz w:val="24"/>
          <w:szCs w:val="24"/>
        </w:rPr>
      </w:pPr>
      <w:r w:rsidRPr="00A95347">
        <w:rPr>
          <w:sz w:val="24"/>
          <w:szCs w:val="24"/>
        </w:rPr>
        <w:tab/>
      </w:r>
    </w:p>
    <w:p w:rsidR="00E76648" w:rsidRPr="00A95347" w:rsidRDefault="00E76648" w:rsidP="00F14EC6">
      <w:pPr>
        <w:pStyle w:val="Nagwek2"/>
        <w:numPr>
          <w:ilvl w:val="0"/>
          <w:numId w:val="0"/>
        </w:numPr>
        <w:spacing w:before="0" w:after="0"/>
        <w:rPr>
          <w:sz w:val="24"/>
          <w:szCs w:val="24"/>
        </w:rPr>
      </w:pPr>
      <w:r w:rsidRPr="00A95347">
        <w:rPr>
          <w:sz w:val="24"/>
          <w:szCs w:val="24"/>
        </w:rPr>
        <w:t>2.9 Przepisy określające wymagania dla materiałów</w:t>
      </w:r>
    </w:p>
    <w:p w:rsidR="00E76648" w:rsidRPr="00A95347" w:rsidRDefault="00E76648" w:rsidP="00F14EC6">
      <w:pPr>
        <w:jc w:val="both"/>
        <w:rPr>
          <w:sz w:val="24"/>
          <w:szCs w:val="24"/>
        </w:rPr>
      </w:pPr>
    </w:p>
    <w:p w:rsidR="00E76648" w:rsidRDefault="00E76648" w:rsidP="00F14EC6">
      <w:pPr>
        <w:ind w:firstLine="992"/>
        <w:jc w:val="both"/>
        <w:rPr>
          <w:sz w:val="24"/>
          <w:szCs w:val="24"/>
        </w:rPr>
      </w:pPr>
      <w:r w:rsidRPr="00A95347">
        <w:rPr>
          <w:sz w:val="24"/>
          <w:szCs w:val="24"/>
        </w:rPr>
        <w:t xml:space="preserve">Podstawowe wymagania dotyczące materiałów podano w punkcie 2.6, </w:t>
      </w:r>
      <w:r w:rsidR="00DD09EE" w:rsidRPr="00A95347">
        <w:rPr>
          <w:sz w:val="24"/>
          <w:szCs w:val="24"/>
        </w:rPr>
        <w:t xml:space="preserve">                         </w:t>
      </w:r>
      <w:r w:rsidRPr="00A95347">
        <w:rPr>
          <w:sz w:val="24"/>
          <w:szCs w:val="24"/>
        </w:rPr>
        <w:t>a szczegółowe wymagania określone są w „Warunkach technicznych POD-</w:t>
      </w:r>
      <w:smartTag w:uri="urn:schemas-microsoft-com:office:smarttags" w:element="metricconverter">
        <w:smartTagPr>
          <w:attr w:name="ProductID" w:val="97”"/>
        </w:smartTagPr>
        <w:r w:rsidRPr="00A95347">
          <w:rPr>
            <w:sz w:val="24"/>
            <w:szCs w:val="24"/>
          </w:rPr>
          <w:t>97”</w:t>
        </w:r>
      </w:smartTag>
      <w:r w:rsidRPr="00A95347">
        <w:rPr>
          <w:sz w:val="24"/>
          <w:szCs w:val="24"/>
        </w:rPr>
        <w:t>.</w:t>
      </w:r>
    </w:p>
    <w:p w:rsidR="00551C70" w:rsidRDefault="00551C70" w:rsidP="00F14EC6">
      <w:pPr>
        <w:ind w:firstLine="992"/>
        <w:jc w:val="both"/>
        <w:rPr>
          <w:sz w:val="24"/>
          <w:szCs w:val="24"/>
        </w:rPr>
      </w:pPr>
    </w:p>
    <w:p w:rsidR="00E76648" w:rsidRPr="00A9534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A95347">
        <w:rPr>
          <w:b/>
          <w:sz w:val="28"/>
          <w:szCs w:val="28"/>
        </w:rPr>
        <w:t>3. S</w:t>
      </w:r>
      <w:r w:rsidR="00FA614D" w:rsidRPr="00A95347">
        <w:rPr>
          <w:b/>
          <w:sz w:val="28"/>
          <w:szCs w:val="28"/>
        </w:rPr>
        <w:t>przęt</w:t>
      </w:r>
    </w:p>
    <w:p w:rsidR="00E76648" w:rsidRPr="00A9534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A95347" w:rsidRDefault="00E76648" w:rsidP="00F14EC6">
      <w:pPr>
        <w:pStyle w:val="Nagwek2"/>
        <w:numPr>
          <w:ilvl w:val="0"/>
          <w:numId w:val="0"/>
        </w:numPr>
        <w:spacing w:before="0" w:after="0"/>
        <w:rPr>
          <w:sz w:val="24"/>
          <w:szCs w:val="24"/>
        </w:rPr>
      </w:pPr>
      <w:r w:rsidRPr="00A95347">
        <w:rPr>
          <w:sz w:val="24"/>
          <w:szCs w:val="24"/>
        </w:rPr>
        <w:t xml:space="preserve">3.1. Sprzęt do prac podstawowych </w:t>
      </w:r>
    </w:p>
    <w:p w:rsidR="00592542" w:rsidRPr="00453281" w:rsidRDefault="00592542" w:rsidP="00F14EC6">
      <w:pPr>
        <w:ind w:firstLine="992"/>
        <w:jc w:val="both"/>
      </w:pPr>
    </w:p>
    <w:p w:rsidR="000F560C" w:rsidRPr="00453281" w:rsidRDefault="00453281" w:rsidP="000F560C">
      <w:pPr>
        <w:pStyle w:val="p25"/>
        <w:tabs>
          <w:tab w:val="left" w:pos="0"/>
        </w:tabs>
        <w:spacing w:line="240" w:lineRule="auto"/>
        <w:ind w:left="0" w:firstLine="993"/>
        <w:jc w:val="both"/>
        <w:rPr>
          <w:szCs w:val="24"/>
        </w:rPr>
      </w:pPr>
      <w:r w:rsidRPr="00453281">
        <w:rPr>
          <w:szCs w:val="24"/>
        </w:rPr>
        <w:t>Wykonanie oznakowania przeprowadzone będzie ręcznie.</w:t>
      </w:r>
      <w:r w:rsidR="00E76648" w:rsidRPr="00453281">
        <w:rPr>
          <w:szCs w:val="24"/>
        </w:rPr>
        <w:t xml:space="preserve">. Należy przestrzegać ilości dozowanych materiałów i kontrolować grubość nanoszonej warstwy przy pomocy grzebienia pomiarowego na płytce szklanej lub metalowej podkładanej </w:t>
      </w:r>
      <w:r w:rsidRPr="00453281">
        <w:rPr>
          <w:szCs w:val="24"/>
        </w:rPr>
        <w:t>pod sprzęt malujący</w:t>
      </w:r>
      <w:r w:rsidR="00E76648" w:rsidRPr="00453281">
        <w:rPr>
          <w:szCs w:val="24"/>
        </w:rPr>
        <w:t xml:space="preserve">. </w:t>
      </w:r>
    </w:p>
    <w:p w:rsidR="00453281" w:rsidRPr="00453281" w:rsidRDefault="00453281" w:rsidP="000F560C">
      <w:pPr>
        <w:pStyle w:val="p25"/>
        <w:tabs>
          <w:tab w:val="left" w:pos="0"/>
        </w:tabs>
        <w:spacing w:line="240" w:lineRule="auto"/>
        <w:ind w:left="0" w:firstLine="993"/>
        <w:jc w:val="both"/>
        <w:rPr>
          <w:szCs w:val="24"/>
        </w:rPr>
      </w:pPr>
    </w:p>
    <w:p w:rsidR="00E76648" w:rsidRPr="00453281" w:rsidRDefault="00E76648" w:rsidP="00F14EC6">
      <w:pPr>
        <w:pStyle w:val="Styl"/>
        <w:spacing w:line="244" w:lineRule="exact"/>
        <w:ind w:left="86" w:right="1"/>
        <w:jc w:val="both"/>
        <w:rPr>
          <w:rFonts w:ascii="Times New Roman" w:hAnsi="Times New Roman" w:cs="Times New Roman"/>
          <w:w w:val="107"/>
          <w:lang w:bidi="he-IL"/>
        </w:rPr>
      </w:pPr>
      <w:r w:rsidRPr="00453281">
        <w:rPr>
          <w:rFonts w:ascii="Times New Roman" w:hAnsi="Times New Roman" w:cs="Times New Roman"/>
          <w:b/>
        </w:rPr>
        <w:t xml:space="preserve">3.2. Sprzęt towarzyszący </w:t>
      </w:r>
    </w:p>
    <w:p w:rsidR="00592542" w:rsidRPr="00453281" w:rsidRDefault="00592542" w:rsidP="00F14EC6">
      <w:pPr>
        <w:pStyle w:val="Styl"/>
        <w:spacing w:line="244" w:lineRule="exact"/>
        <w:ind w:left="86" w:right="1"/>
        <w:jc w:val="both"/>
        <w:rPr>
          <w:rFonts w:ascii="Times New Roman" w:hAnsi="Times New Roman" w:cs="Times New Roman"/>
          <w:w w:val="107"/>
          <w:lang w:bidi="he-IL"/>
        </w:rPr>
      </w:pPr>
    </w:p>
    <w:p w:rsidR="00E76648" w:rsidRPr="00453281" w:rsidRDefault="00E76648" w:rsidP="005502B6">
      <w:pPr>
        <w:pStyle w:val="p25"/>
        <w:tabs>
          <w:tab w:val="left" w:pos="0"/>
        </w:tabs>
        <w:spacing w:line="240" w:lineRule="auto"/>
        <w:ind w:left="0" w:firstLine="993"/>
        <w:jc w:val="both"/>
        <w:rPr>
          <w:szCs w:val="24"/>
        </w:rPr>
      </w:pPr>
      <w:r w:rsidRPr="00453281">
        <w:rPr>
          <w:szCs w:val="24"/>
        </w:rPr>
        <w:t xml:space="preserve">Wykonawca robót musi dysponować pojazdami zabezpieczającymi </w:t>
      </w:r>
      <w:r w:rsidR="00DD09EE" w:rsidRPr="00453281">
        <w:rPr>
          <w:szCs w:val="24"/>
        </w:rPr>
        <w:t xml:space="preserve">                       </w:t>
      </w:r>
      <w:r w:rsidRPr="00453281">
        <w:rPr>
          <w:szCs w:val="24"/>
        </w:rPr>
        <w:t>(z oznakowaniem ruchomym) oraz do rozstawiania i zbierania pachołków, które zabezpieczają świeże znakowanie przed rozjechaniem. Wykonawca powinien dysponować taką liczbą pachołków ostrzegawczych, by móc zabezpieczyć jednorazowo malowany odcinek do czasu wyschnięcia naniesi</w:t>
      </w:r>
      <w:r w:rsidR="00FA614D" w:rsidRPr="00453281">
        <w:rPr>
          <w:szCs w:val="24"/>
        </w:rPr>
        <w:t>o</w:t>
      </w:r>
      <w:r w:rsidRPr="00453281">
        <w:rPr>
          <w:szCs w:val="24"/>
        </w:rPr>
        <w:t>nego oznakowania i  oddania pod ruch. Wykonawca powinien dysponować kompletem znaków ruchomych i stałych, przewidzianych do oznakowania odcinka robót, zgodnie z zatwierdzonym przez zarządzającego ruchem projektem organizacji ruchu na czas wykonywania robót</w:t>
      </w:r>
      <w:r w:rsidR="00FA614D" w:rsidRPr="00453281">
        <w:rPr>
          <w:szCs w:val="24"/>
        </w:rPr>
        <w:t xml:space="preserve"> </w:t>
      </w:r>
      <w:r w:rsidRPr="00453281">
        <w:rPr>
          <w:szCs w:val="24"/>
        </w:rPr>
        <w:t>Wykonawca powinien dysponować sprzętem umożliwiającym mechaniczne starcie</w:t>
      </w:r>
      <w:r w:rsidR="005502B6" w:rsidRPr="00453281">
        <w:rPr>
          <w:szCs w:val="24"/>
        </w:rPr>
        <w:t xml:space="preserve"> istniejącego oznakowania poziomego z nawierzchni asfaltowej (oznakowanie cienkowarstwowe)</w:t>
      </w:r>
      <w:r w:rsidRPr="00453281">
        <w:rPr>
          <w:szCs w:val="24"/>
        </w:rPr>
        <w:t xml:space="preserve"> </w:t>
      </w:r>
      <w:r w:rsidR="005502B6" w:rsidRPr="00453281">
        <w:rPr>
          <w:szCs w:val="24"/>
        </w:rPr>
        <w:t xml:space="preserve">i starcie </w:t>
      </w:r>
      <w:r w:rsidRPr="00453281">
        <w:rPr>
          <w:szCs w:val="24"/>
        </w:rPr>
        <w:t>znakowania w przypadku jego korekty</w:t>
      </w:r>
      <w:r w:rsidR="005502B6" w:rsidRPr="00453281">
        <w:rPr>
          <w:szCs w:val="24"/>
        </w:rPr>
        <w:t>,</w:t>
      </w:r>
      <w:r w:rsidRPr="00453281">
        <w:rPr>
          <w:szCs w:val="24"/>
        </w:rPr>
        <w:t xml:space="preserve"> oraz szczotką mechaniczną i ręczną do usuwania zanieczyszczeń. Usuwanie poprzez zamalowanie czarną farbą jest zabronione.</w:t>
      </w:r>
      <w:r w:rsidRPr="00453281">
        <w:rPr>
          <w:b/>
          <w:szCs w:val="24"/>
        </w:rPr>
        <w:t xml:space="preserve"> </w:t>
      </w:r>
      <w:r w:rsidRPr="00453281">
        <w:rPr>
          <w:szCs w:val="24"/>
        </w:rPr>
        <w:t>Wykonawca jest zobowiązany do używania jedynie sprzętu zgłoszonego w ofercie w stanie technicznym, który nie spowoduje niekorzystnego wpływu na jakość wykonanych robót. Jakikolwiek sprzęt /maszyny, urządzenia i narzędzia! nie gwarantujący zachowania wymagań jakościowych, zostanie przez Zamawiającego zdyskwalifikowany i nie dopuszczony do robót.</w:t>
      </w:r>
    </w:p>
    <w:p w:rsidR="00E76648" w:rsidRDefault="00E76648" w:rsidP="00F14EC6">
      <w:pPr>
        <w:tabs>
          <w:tab w:val="left" w:pos="1"/>
          <w:tab w:val="left" w:pos="9300"/>
        </w:tabs>
        <w:jc w:val="both"/>
        <w:rPr>
          <w:sz w:val="24"/>
          <w:szCs w:val="24"/>
        </w:rPr>
      </w:pPr>
    </w:p>
    <w:p w:rsidR="00CB71C2" w:rsidRPr="00A95347" w:rsidRDefault="00CB71C2" w:rsidP="00F14EC6">
      <w:pPr>
        <w:tabs>
          <w:tab w:val="left" w:pos="1"/>
          <w:tab w:val="left" w:pos="9300"/>
        </w:tabs>
        <w:jc w:val="both"/>
        <w:rPr>
          <w:sz w:val="24"/>
          <w:szCs w:val="24"/>
        </w:rPr>
      </w:pPr>
    </w:p>
    <w:p w:rsidR="00E76648" w:rsidRPr="00A9534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A95347">
        <w:rPr>
          <w:b/>
          <w:sz w:val="28"/>
          <w:szCs w:val="28"/>
        </w:rPr>
        <w:lastRenderedPageBreak/>
        <w:t>4. Transport</w:t>
      </w:r>
    </w:p>
    <w:p w:rsidR="00E76648" w:rsidRPr="00A95347"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A95347" w:rsidRDefault="00E76648" w:rsidP="00F14EC6">
      <w:pPr>
        <w:ind w:firstLine="992"/>
        <w:jc w:val="both"/>
        <w:rPr>
          <w:sz w:val="24"/>
          <w:szCs w:val="24"/>
        </w:rPr>
      </w:pPr>
      <w:r w:rsidRPr="00A95347">
        <w:rPr>
          <w:sz w:val="24"/>
          <w:szCs w:val="24"/>
        </w:rPr>
        <w:t>Materiały do poziomego oznakowania dróg, należy przewozić w opakowaniach zapewniających szczelność, bezpieczny transport i zachowanie wymaganych właściwości materiałów. Pojemniki powinny być oznakowane zgodnie z normą PN-85/0-79252 (Opakowania transportowe z zawartością. Znaki i z</w:t>
      </w:r>
      <w:r w:rsidR="00FA614D" w:rsidRPr="00A95347">
        <w:rPr>
          <w:sz w:val="24"/>
          <w:szCs w:val="24"/>
        </w:rPr>
        <w:t>nakowanie. Wymagania podstawowe</w:t>
      </w:r>
      <w:r w:rsidRPr="00A95347">
        <w:rPr>
          <w:sz w:val="24"/>
          <w:szCs w:val="24"/>
        </w:rPr>
        <w:t xml:space="preserve">). </w:t>
      </w:r>
      <w:r w:rsidR="00FA614D" w:rsidRPr="00A95347">
        <w:rPr>
          <w:sz w:val="24"/>
          <w:szCs w:val="24"/>
        </w:rPr>
        <w:t xml:space="preserve">         </w:t>
      </w:r>
      <w:r w:rsidRPr="00A95347">
        <w:rPr>
          <w:sz w:val="24"/>
          <w:szCs w:val="24"/>
        </w:rPr>
        <w:t xml:space="preserve">W przypadku materiałów niebezpiecznych opakowania powinny być oznakowane zgodnie </w:t>
      </w:r>
      <w:r w:rsidR="00FA614D" w:rsidRPr="00A95347">
        <w:rPr>
          <w:sz w:val="24"/>
          <w:szCs w:val="24"/>
        </w:rPr>
        <w:t xml:space="preserve">          </w:t>
      </w:r>
      <w:r w:rsidRPr="00A95347">
        <w:rPr>
          <w:sz w:val="24"/>
          <w:szCs w:val="24"/>
        </w:rPr>
        <w:t xml:space="preserve">z rozporządzeniem Ministra Zdrowia z dnia </w:t>
      </w:r>
      <w:r w:rsidR="0043243E" w:rsidRPr="00A95347">
        <w:rPr>
          <w:sz w:val="24"/>
          <w:szCs w:val="24"/>
        </w:rPr>
        <w:t>5 marca 2009 r. w sprawie oznakowania opakowań substancji niebezpiecznych i preparatów niebezpiecznych (Dz. U. z 2009 r., Nr 53, poz. 439).</w:t>
      </w:r>
    </w:p>
    <w:p w:rsidR="00E76648" w:rsidRPr="00A95347" w:rsidRDefault="00E76648" w:rsidP="00F14EC6">
      <w:pPr>
        <w:ind w:firstLine="992"/>
        <w:jc w:val="both"/>
        <w:rPr>
          <w:sz w:val="24"/>
          <w:szCs w:val="24"/>
        </w:rPr>
      </w:pPr>
      <w:r w:rsidRPr="00A95347">
        <w:rPr>
          <w:sz w:val="24"/>
          <w:szCs w:val="24"/>
        </w:rPr>
        <w:t xml:space="preserve">Farby rozpuszczalnikowe i rozpuszczalniki palne należy transportować zgodnie </w:t>
      </w:r>
      <w:r w:rsidR="00FA614D" w:rsidRPr="00A95347">
        <w:rPr>
          <w:sz w:val="24"/>
          <w:szCs w:val="24"/>
        </w:rPr>
        <w:t xml:space="preserve">           </w:t>
      </w:r>
      <w:r w:rsidRPr="00A95347">
        <w:rPr>
          <w:sz w:val="24"/>
          <w:szCs w:val="24"/>
        </w:rPr>
        <w:t xml:space="preserve">z postanowieniami umowy międzynarodowej dotyczącej międzynarodowego przewozu towarów niebezpiecznych (RID/ADR) dla transportu drogowego materiałów palnych, klasy 3, oraz szczegółowymi zaleceniami zawartymi w karcie charakterystyki wyrobu sporządzonej przez producenta. Wyroby nie posiadające karty charakterystyki nie powinny być dopuszczone do transportu. </w:t>
      </w:r>
    </w:p>
    <w:p w:rsidR="00E76648" w:rsidRPr="00A95347" w:rsidRDefault="00E76648" w:rsidP="00F14EC6">
      <w:pPr>
        <w:ind w:firstLine="992"/>
        <w:jc w:val="both"/>
        <w:rPr>
          <w:sz w:val="24"/>
          <w:szCs w:val="24"/>
        </w:rPr>
      </w:pPr>
      <w:r w:rsidRPr="00A95347">
        <w:rPr>
          <w:sz w:val="24"/>
          <w:szCs w:val="24"/>
        </w:rPr>
        <w:t>Pozostałe materiały do oznakowania poziomego dróg należy przewozić krytymi środkami transportowymi, chroniąc opakowania przed uszkodzeniem mechanicznym zgodnie z PN-89/C</w:t>
      </w:r>
      <w:r w:rsidRPr="00A95347">
        <w:rPr>
          <w:sz w:val="24"/>
          <w:szCs w:val="24"/>
        </w:rPr>
        <w:softHyphen/>
        <w:t xml:space="preserve">81400 (Wyroby lakierowe. Pakowanie, przechowywanie i transport) oraz zgodnie </w:t>
      </w:r>
      <w:r w:rsidR="00FA614D" w:rsidRPr="00A95347">
        <w:rPr>
          <w:sz w:val="24"/>
          <w:szCs w:val="24"/>
        </w:rPr>
        <w:t xml:space="preserve"> </w:t>
      </w:r>
      <w:r w:rsidRPr="00A95347">
        <w:rPr>
          <w:sz w:val="24"/>
          <w:szCs w:val="24"/>
        </w:rPr>
        <w:t xml:space="preserve">z prawem przewozowym. </w:t>
      </w:r>
    </w:p>
    <w:p w:rsidR="00551C70" w:rsidRDefault="00551C70" w:rsidP="00F14EC6">
      <w:pPr>
        <w:pStyle w:val="Tekstpodstawowy"/>
        <w:rPr>
          <w:szCs w:val="24"/>
        </w:rPr>
      </w:pP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453281">
        <w:rPr>
          <w:b/>
          <w:sz w:val="28"/>
          <w:szCs w:val="28"/>
        </w:rPr>
        <w:t>5. Wykonanie robót</w:t>
      </w:r>
    </w:p>
    <w:p w:rsidR="00E76648" w:rsidRPr="00453281" w:rsidRDefault="00B02AAE" w:rsidP="00F14EC6">
      <w:pPr>
        <w:tabs>
          <w:tab w:val="left" w:pos="1"/>
          <w:tab w:val="left" w:pos="2040"/>
        </w:tabs>
        <w:jc w:val="both"/>
        <w:rPr>
          <w:sz w:val="24"/>
          <w:szCs w:val="24"/>
        </w:rPr>
      </w:pPr>
      <w:r w:rsidRPr="00453281">
        <w:rPr>
          <w:sz w:val="24"/>
          <w:szCs w:val="24"/>
        </w:rPr>
        <w:tab/>
      </w: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r w:rsidRPr="00453281">
        <w:rPr>
          <w:b/>
          <w:sz w:val="24"/>
          <w:szCs w:val="24"/>
        </w:rPr>
        <w:t>5.1. Ogólne warunki wykonania robot</w:t>
      </w:r>
      <w:r w:rsidRPr="00453281">
        <w:rPr>
          <w:b/>
          <w:sz w:val="24"/>
          <w:szCs w:val="24"/>
        </w:rPr>
        <w:cr/>
      </w:r>
      <w:r w:rsidRPr="00453281">
        <w:rPr>
          <w:sz w:val="24"/>
          <w:szCs w:val="24"/>
        </w:rPr>
        <w:cr/>
      </w:r>
      <w:r w:rsidRPr="00453281">
        <w:rPr>
          <w:sz w:val="24"/>
          <w:szCs w:val="24"/>
        </w:rPr>
        <w:tab/>
      </w:r>
      <w:r w:rsidRPr="00453281">
        <w:rPr>
          <w:sz w:val="24"/>
          <w:szCs w:val="24"/>
        </w:rPr>
        <w:tab/>
      </w:r>
      <w:r w:rsidRPr="00453281">
        <w:rPr>
          <w:sz w:val="24"/>
          <w:szCs w:val="24"/>
        </w:rPr>
        <w:tab/>
      </w:r>
      <w:r w:rsidR="008C41CD">
        <w:rPr>
          <w:sz w:val="24"/>
          <w:szCs w:val="24"/>
        </w:rPr>
        <w:tab/>
      </w:r>
      <w:r w:rsidRPr="00453281">
        <w:rPr>
          <w:sz w:val="24"/>
          <w:szCs w:val="24"/>
        </w:rPr>
        <w:t xml:space="preserve">Ogólne warunki wykonania robót podano w </w:t>
      </w:r>
      <w:r w:rsidR="00551FA3" w:rsidRPr="00453281">
        <w:rPr>
          <w:sz w:val="24"/>
          <w:szCs w:val="24"/>
        </w:rPr>
        <w:t>ST</w:t>
      </w:r>
      <w:r w:rsidRPr="00453281">
        <w:rPr>
          <w:sz w:val="24"/>
          <w:szCs w:val="24"/>
        </w:rPr>
        <w:t xml:space="preserve"> </w:t>
      </w:r>
      <w:r w:rsidR="00584674" w:rsidRPr="00453281">
        <w:rPr>
          <w:sz w:val="24"/>
          <w:szCs w:val="24"/>
        </w:rPr>
        <w:t xml:space="preserve">D.00.00.00 </w:t>
      </w:r>
      <w:r w:rsidRPr="00453281">
        <w:rPr>
          <w:sz w:val="24"/>
          <w:szCs w:val="24"/>
        </w:rPr>
        <w:t>"Wymagania ogólne".</w:t>
      </w:r>
    </w:p>
    <w:p w:rsidR="002428B6" w:rsidRPr="00453281" w:rsidRDefault="002428B6"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p>
    <w:p w:rsidR="00E76648" w:rsidRPr="00453281" w:rsidRDefault="00E76648" w:rsidP="00F14EC6">
      <w:pPr>
        <w:tabs>
          <w:tab w:val="left" w:pos="1"/>
          <w:tab w:val="left" w:pos="2718"/>
        </w:tabs>
        <w:jc w:val="both"/>
        <w:rPr>
          <w:b/>
          <w:sz w:val="24"/>
          <w:szCs w:val="24"/>
        </w:rPr>
      </w:pPr>
      <w:r w:rsidRPr="00453281">
        <w:rPr>
          <w:b/>
          <w:sz w:val="24"/>
          <w:szCs w:val="24"/>
        </w:rPr>
        <w:t>5.2. Zakres wykonywanych robót</w:t>
      </w:r>
    </w:p>
    <w:p w:rsidR="00B14D1D" w:rsidRPr="00453281" w:rsidRDefault="00B14D1D" w:rsidP="00F14EC6">
      <w:pPr>
        <w:tabs>
          <w:tab w:val="left" w:pos="1"/>
          <w:tab w:val="left" w:pos="2718"/>
        </w:tabs>
        <w:jc w:val="both"/>
        <w:rPr>
          <w:b/>
          <w:sz w:val="24"/>
          <w:szCs w:val="24"/>
        </w:rPr>
      </w:pPr>
    </w:p>
    <w:p w:rsidR="00E76648" w:rsidRPr="00453281" w:rsidRDefault="00E76648" w:rsidP="008C41CD">
      <w:pPr>
        <w:pStyle w:val="p25"/>
        <w:tabs>
          <w:tab w:val="left" w:pos="0"/>
        </w:tabs>
        <w:spacing w:line="240" w:lineRule="auto"/>
        <w:ind w:left="0" w:firstLine="993"/>
        <w:jc w:val="both"/>
        <w:rPr>
          <w:szCs w:val="24"/>
        </w:rPr>
      </w:pPr>
      <w:r w:rsidRPr="00453281">
        <w:rPr>
          <w:szCs w:val="24"/>
        </w:rPr>
        <w:t xml:space="preserve">Wykonawca jest odpowiedzialny za prowadzenie robót zgodnie z Umową - za jakość wykonania robót oraz za ich zgodność z Dokumentacją projektową, wymogami </w:t>
      </w:r>
      <w:r w:rsidR="00551FA3" w:rsidRPr="00453281">
        <w:rPr>
          <w:szCs w:val="24"/>
        </w:rPr>
        <w:t>ST</w:t>
      </w:r>
      <w:r w:rsidRPr="00453281">
        <w:rPr>
          <w:szCs w:val="24"/>
        </w:rPr>
        <w:t xml:space="preserve">, projektem organizacji ruchu oraz wskazówkami Zamawiającego. </w:t>
      </w:r>
    </w:p>
    <w:p w:rsidR="00E76648"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453281">
        <w:rPr>
          <w:b/>
          <w:sz w:val="24"/>
          <w:szCs w:val="24"/>
        </w:rPr>
        <w:t>5.</w:t>
      </w:r>
      <w:r w:rsidR="00533EBB" w:rsidRPr="00453281">
        <w:rPr>
          <w:b/>
          <w:sz w:val="24"/>
          <w:szCs w:val="24"/>
        </w:rPr>
        <w:t>3</w:t>
      </w:r>
      <w:r w:rsidRPr="00453281">
        <w:rPr>
          <w:b/>
          <w:sz w:val="24"/>
          <w:szCs w:val="24"/>
        </w:rPr>
        <w:t xml:space="preserve">. Warunki atmosferyczne </w:t>
      </w:r>
    </w:p>
    <w:p w:rsidR="001B7F94" w:rsidRPr="00453281" w:rsidRDefault="001B7F94"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453281" w:rsidRDefault="00E76648" w:rsidP="00F14EC6">
      <w:pPr>
        <w:ind w:firstLine="992"/>
        <w:jc w:val="both"/>
        <w:rPr>
          <w:sz w:val="24"/>
          <w:szCs w:val="24"/>
        </w:rPr>
      </w:pPr>
      <w:r w:rsidRPr="00453281">
        <w:rPr>
          <w:sz w:val="24"/>
          <w:szCs w:val="24"/>
        </w:rPr>
        <w:t xml:space="preserve">W czasie wykonywania znakowania powinny być spełnione następujące warunki zewnętrzne: </w:t>
      </w:r>
    </w:p>
    <w:p w:rsidR="00E76648" w:rsidRPr="00453281" w:rsidRDefault="00E76648" w:rsidP="00F14EC6">
      <w:pPr>
        <w:ind w:firstLine="992"/>
        <w:jc w:val="both"/>
        <w:rPr>
          <w:sz w:val="24"/>
          <w:szCs w:val="24"/>
        </w:rPr>
      </w:pPr>
      <w:r w:rsidRPr="00453281">
        <w:rPr>
          <w:sz w:val="24"/>
          <w:szCs w:val="24"/>
        </w:rPr>
        <w:tab/>
        <w:t xml:space="preserve">- minimalna temperatura powietrza: </w:t>
      </w:r>
      <w:r w:rsidRPr="00453281">
        <w:rPr>
          <w:sz w:val="24"/>
          <w:szCs w:val="24"/>
        </w:rPr>
        <w:tab/>
        <w:t xml:space="preserve">5° C, </w:t>
      </w:r>
    </w:p>
    <w:p w:rsidR="00E76648" w:rsidRPr="00453281" w:rsidRDefault="00E76648" w:rsidP="00F14EC6">
      <w:pPr>
        <w:ind w:firstLine="992"/>
        <w:jc w:val="both"/>
        <w:rPr>
          <w:sz w:val="24"/>
          <w:szCs w:val="24"/>
        </w:rPr>
      </w:pPr>
      <w:r w:rsidRPr="00453281">
        <w:rPr>
          <w:sz w:val="24"/>
          <w:szCs w:val="24"/>
        </w:rPr>
        <w:tab/>
        <w:t xml:space="preserve">- minimalna temperatura nawierzchni: </w:t>
      </w:r>
      <w:r w:rsidRPr="00453281">
        <w:rPr>
          <w:sz w:val="24"/>
          <w:szCs w:val="24"/>
        </w:rPr>
        <w:tab/>
        <w:t xml:space="preserve">5° C, </w:t>
      </w:r>
      <w:r w:rsidR="00DF1C92">
        <w:rPr>
          <w:sz w:val="24"/>
          <w:szCs w:val="24"/>
        </w:rPr>
        <w:t>≥ 10</w:t>
      </w:r>
      <w:r w:rsidR="00DF1C92" w:rsidRPr="00453281">
        <w:rPr>
          <w:sz w:val="24"/>
          <w:szCs w:val="24"/>
        </w:rPr>
        <w:t>° C</w:t>
      </w:r>
      <w:r w:rsidR="00DF1C92">
        <w:rPr>
          <w:sz w:val="24"/>
          <w:szCs w:val="24"/>
        </w:rPr>
        <w:t xml:space="preserve"> (dla żywic),</w:t>
      </w:r>
    </w:p>
    <w:p w:rsidR="00E76648" w:rsidRPr="00453281" w:rsidRDefault="00E76648" w:rsidP="00F14EC6">
      <w:pPr>
        <w:ind w:firstLine="992"/>
        <w:jc w:val="both"/>
        <w:rPr>
          <w:sz w:val="24"/>
          <w:szCs w:val="24"/>
        </w:rPr>
      </w:pPr>
      <w:r w:rsidRPr="00453281">
        <w:rPr>
          <w:sz w:val="24"/>
          <w:szCs w:val="24"/>
        </w:rPr>
        <w:tab/>
        <w:t xml:space="preserve">- maksymalna temperatura powietrza: </w:t>
      </w:r>
      <w:r w:rsidRPr="00453281">
        <w:rPr>
          <w:sz w:val="24"/>
          <w:szCs w:val="24"/>
        </w:rPr>
        <w:tab/>
        <w:t>35</w:t>
      </w:r>
      <w:r w:rsidR="00FA614D" w:rsidRPr="00453281">
        <w:rPr>
          <w:sz w:val="24"/>
          <w:szCs w:val="24"/>
        </w:rPr>
        <w:t>°</w:t>
      </w:r>
      <w:r w:rsidRPr="00453281">
        <w:rPr>
          <w:sz w:val="24"/>
          <w:szCs w:val="24"/>
        </w:rPr>
        <w:t xml:space="preserve">C, </w:t>
      </w:r>
    </w:p>
    <w:p w:rsidR="00E76648" w:rsidRPr="00453281" w:rsidRDefault="00E76648" w:rsidP="00F14EC6">
      <w:pPr>
        <w:ind w:firstLine="992"/>
        <w:jc w:val="both"/>
        <w:rPr>
          <w:sz w:val="24"/>
          <w:szCs w:val="24"/>
        </w:rPr>
      </w:pPr>
      <w:r w:rsidRPr="00453281">
        <w:rPr>
          <w:sz w:val="24"/>
          <w:szCs w:val="24"/>
        </w:rPr>
        <w:tab/>
        <w:t xml:space="preserve">- maksymalna wilgotność względna powietrza: </w:t>
      </w:r>
      <w:r w:rsidRPr="00453281">
        <w:rPr>
          <w:sz w:val="24"/>
          <w:szCs w:val="24"/>
        </w:rPr>
        <w:tab/>
        <w:t xml:space="preserve">85%, </w:t>
      </w:r>
    </w:p>
    <w:p w:rsidR="00E76648" w:rsidRPr="00453281" w:rsidRDefault="00E76648" w:rsidP="00F14EC6">
      <w:pPr>
        <w:ind w:left="992" w:firstLine="992"/>
        <w:jc w:val="both"/>
        <w:rPr>
          <w:sz w:val="24"/>
          <w:szCs w:val="24"/>
        </w:rPr>
      </w:pPr>
      <w:r w:rsidRPr="00453281">
        <w:rPr>
          <w:sz w:val="24"/>
          <w:szCs w:val="24"/>
        </w:rPr>
        <w:t xml:space="preserve">- brak silnych wiatrów, </w:t>
      </w:r>
    </w:p>
    <w:p w:rsidR="00E76648" w:rsidRPr="00453281" w:rsidRDefault="00E76648" w:rsidP="00F14EC6">
      <w:pPr>
        <w:ind w:left="992" w:firstLine="992"/>
        <w:jc w:val="both"/>
        <w:rPr>
          <w:sz w:val="24"/>
          <w:szCs w:val="24"/>
        </w:rPr>
      </w:pPr>
      <w:r w:rsidRPr="00453281">
        <w:rPr>
          <w:sz w:val="24"/>
          <w:szCs w:val="24"/>
        </w:rPr>
        <w:t xml:space="preserve">- brak opadów atmosferycznych. </w:t>
      </w:r>
    </w:p>
    <w:p w:rsidR="00E76648" w:rsidRPr="00453281" w:rsidRDefault="00E76648" w:rsidP="00F14EC6">
      <w:pPr>
        <w:ind w:firstLine="992"/>
        <w:jc w:val="both"/>
        <w:rPr>
          <w:sz w:val="24"/>
          <w:szCs w:val="24"/>
        </w:rPr>
      </w:pPr>
      <w:r w:rsidRPr="00453281">
        <w:rPr>
          <w:sz w:val="24"/>
          <w:szCs w:val="24"/>
        </w:rPr>
        <w:t>Należy zwrócić szczególną uwagę przy wykonywaniu znakowania wcześnie rano lub p</w:t>
      </w:r>
      <w:r w:rsidR="00FA614D" w:rsidRPr="00453281">
        <w:rPr>
          <w:sz w:val="24"/>
          <w:szCs w:val="24"/>
        </w:rPr>
        <w:t>óź</w:t>
      </w:r>
      <w:r w:rsidRPr="00453281">
        <w:rPr>
          <w:sz w:val="24"/>
          <w:szCs w:val="24"/>
        </w:rPr>
        <w:t>nym wieczorem i w nocy, gdyż wtedy wilgotność względna powietrza gwa</w:t>
      </w:r>
      <w:r w:rsidR="00FA614D" w:rsidRPr="00453281">
        <w:rPr>
          <w:sz w:val="24"/>
          <w:szCs w:val="24"/>
        </w:rPr>
        <w:t>łt</w:t>
      </w:r>
      <w:r w:rsidRPr="00453281">
        <w:rPr>
          <w:sz w:val="24"/>
          <w:szCs w:val="24"/>
        </w:rPr>
        <w:t>ownie rośnie osiągając niekiedy wartość 100% i może zajść zjawisko wykrop</w:t>
      </w:r>
      <w:r w:rsidR="00FA614D" w:rsidRPr="00453281">
        <w:rPr>
          <w:sz w:val="24"/>
          <w:szCs w:val="24"/>
        </w:rPr>
        <w:t>i</w:t>
      </w:r>
      <w:r w:rsidRPr="00453281">
        <w:rPr>
          <w:sz w:val="24"/>
          <w:szCs w:val="24"/>
        </w:rPr>
        <w:t xml:space="preserve">enia wody na powierzchni drogi. W tym przypadku nie należy wykonywać oznakowania. </w:t>
      </w:r>
    </w:p>
    <w:p w:rsidR="00E76648" w:rsidRDefault="00E76648" w:rsidP="00F14EC6">
      <w:pPr>
        <w:ind w:firstLine="992"/>
        <w:jc w:val="both"/>
        <w:rPr>
          <w:sz w:val="24"/>
          <w:szCs w:val="24"/>
        </w:rPr>
      </w:pPr>
      <w:r w:rsidRPr="00453281">
        <w:rPr>
          <w:sz w:val="24"/>
          <w:szCs w:val="24"/>
        </w:rPr>
        <w:t xml:space="preserve">Na wniosek Wykonawcy, w szczególnych okolicznościach, Zamawiający może zezwolić na wykonanie znakowania w niższej lub wyższej temperaturze oraz przy wyższej wilgotności, jeśli zezwalają na to warunki określone przez producenta materiału używanego do znakowania. </w:t>
      </w:r>
    </w:p>
    <w:p w:rsidR="004D52AA" w:rsidRPr="00453281" w:rsidRDefault="004D52AA" w:rsidP="00F14EC6">
      <w:pPr>
        <w:ind w:firstLine="992"/>
        <w:jc w:val="both"/>
        <w:rPr>
          <w:sz w:val="24"/>
          <w:szCs w:val="24"/>
        </w:rPr>
      </w:pP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453281">
        <w:rPr>
          <w:b/>
          <w:sz w:val="24"/>
          <w:szCs w:val="24"/>
        </w:rPr>
        <w:lastRenderedPageBreak/>
        <w:t>5.</w:t>
      </w:r>
      <w:r w:rsidR="00533EBB" w:rsidRPr="00453281">
        <w:rPr>
          <w:b/>
          <w:sz w:val="24"/>
          <w:szCs w:val="24"/>
        </w:rPr>
        <w:t>4</w:t>
      </w:r>
      <w:r w:rsidRPr="00453281">
        <w:rPr>
          <w:b/>
          <w:sz w:val="24"/>
          <w:szCs w:val="24"/>
        </w:rPr>
        <w:t xml:space="preserve">. Przygotowanie podłoża </w:t>
      </w:r>
    </w:p>
    <w:p w:rsidR="001B7F94" w:rsidRPr="00453281" w:rsidRDefault="001B7F94"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297FF5" w:rsidRPr="00453281" w:rsidRDefault="00E76648" w:rsidP="00F14EC6">
      <w:pPr>
        <w:ind w:firstLine="992"/>
        <w:jc w:val="both"/>
        <w:rPr>
          <w:sz w:val="24"/>
          <w:szCs w:val="24"/>
        </w:rPr>
      </w:pPr>
      <w:r w:rsidRPr="00453281">
        <w:rPr>
          <w:sz w:val="24"/>
          <w:szCs w:val="24"/>
        </w:rPr>
        <w:t xml:space="preserve">Przed wykonaniem oznakowania poziomego należy oczyścić powierzchnię nawierzchni malowanej z pyłu, kurzu, smarów i innych zanieczyszczeń. Nie dopuszcza się składowania materiałów sypkich przy krawędzi jezdni odcinków malowanych. Nawierzchnia przygotowana do wykonania oznakowania poziomego musi być czysta i sucha. </w:t>
      </w:r>
    </w:p>
    <w:p w:rsidR="001E7912" w:rsidRPr="00453281" w:rsidRDefault="001E7912"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453281">
        <w:rPr>
          <w:b/>
          <w:sz w:val="24"/>
          <w:szCs w:val="24"/>
        </w:rPr>
        <w:t>5.</w:t>
      </w:r>
      <w:r w:rsidR="00533EBB" w:rsidRPr="00453281">
        <w:rPr>
          <w:b/>
          <w:sz w:val="24"/>
          <w:szCs w:val="24"/>
        </w:rPr>
        <w:t>5</w:t>
      </w:r>
      <w:r w:rsidRPr="00453281">
        <w:rPr>
          <w:b/>
          <w:sz w:val="24"/>
          <w:szCs w:val="24"/>
        </w:rPr>
        <w:t xml:space="preserve">. Wykonanie znakowania poziomego drogi </w:t>
      </w:r>
    </w:p>
    <w:p w:rsidR="00592542" w:rsidRPr="00453281" w:rsidRDefault="00592542" w:rsidP="00F14EC6">
      <w:pPr>
        <w:ind w:firstLine="992"/>
        <w:jc w:val="both"/>
        <w:rPr>
          <w:sz w:val="24"/>
          <w:szCs w:val="24"/>
        </w:rPr>
      </w:pPr>
    </w:p>
    <w:p w:rsidR="00E76648" w:rsidRPr="00453281" w:rsidRDefault="00E76648" w:rsidP="00F14EC6">
      <w:pPr>
        <w:ind w:firstLine="992"/>
        <w:jc w:val="both"/>
        <w:rPr>
          <w:sz w:val="24"/>
          <w:szCs w:val="24"/>
        </w:rPr>
      </w:pPr>
      <w:r w:rsidRPr="00453281">
        <w:rPr>
          <w:sz w:val="24"/>
          <w:szCs w:val="24"/>
        </w:rPr>
        <w:t xml:space="preserve">Linie winny posiadać wymiary zgodnie z Rozporządzenia Ministra Infrastruktury </w:t>
      </w:r>
      <w:r w:rsidR="00FA614D" w:rsidRPr="00453281">
        <w:rPr>
          <w:sz w:val="24"/>
          <w:szCs w:val="24"/>
        </w:rPr>
        <w:t xml:space="preserve">         </w:t>
      </w:r>
      <w:r w:rsidRPr="00453281">
        <w:rPr>
          <w:sz w:val="24"/>
          <w:szCs w:val="24"/>
        </w:rPr>
        <w:t xml:space="preserve">z dnia 03 lipca 2003r, w sprawie szczegółowych warunków technicznych dla znaków </w:t>
      </w:r>
      <w:r w:rsidR="00FA614D" w:rsidRPr="00453281">
        <w:rPr>
          <w:sz w:val="24"/>
          <w:szCs w:val="24"/>
        </w:rPr>
        <w:t xml:space="preserve">                    </w:t>
      </w:r>
      <w:r w:rsidRPr="00453281">
        <w:rPr>
          <w:sz w:val="24"/>
          <w:szCs w:val="24"/>
        </w:rPr>
        <w:t xml:space="preserve">i sygnałów drogowych oraz urządzeń bezpieczeństwa ruchu drogowego i warunków ich umieszczania na drogach (Dz. U. nr 220 poz.2I8I) </w:t>
      </w:r>
    </w:p>
    <w:p w:rsidR="00E76648" w:rsidRPr="00453281" w:rsidRDefault="00E76648" w:rsidP="00F14EC6">
      <w:pPr>
        <w:ind w:firstLine="992"/>
        <w:jc w:val="both"/>
        <w:rPr>
          <w:sz w:val="24"/>
          <w:szCs w:val="24"/>
        </w:rPr>
      </w:pPr>
      <w:r w:rsidRPr="00453281">
        <w:rPr>
          <w:sz w:val="24"/>
          <w:szCs w:val="24"/>
        </w:rPr>
        <w:t>Wykonawca może rozpocząć roboty po stwierdzeniu każdego dnia przez kierownika robót, że warunki atmosferyczne (temperatura i wilgotność powietrza) odpowiadają warunkom określonym przez Zamawiającego i producenta farby. Stwierdzenia takiego należy dokonać poprzez stosowny wpis w Dziennik Robót. W przypadku stwierdzenia zmiany warunków atmosferycznych na nie spełniające wymagań, Wykonawca zobowiązany jest do przerwania robót, pod rygorem ich nie odebrania przez Zamawiającego</w:t>
      </w:r>
      <w:r w:rsidR="00FA614D" w:rsidRPr="00453281">
        <w:rPr>
          <w:sz w:val="24"/>
          <w:szCs w:val="24"/>
        </w:rPr>
        <w:t xml:space="preserve">                            </w:t>
      </w:r>
      <w:r w:rsidRPr="00453281">
        <w:rPr>
          <w:sz w:val="24"/>
          <w:szCs w:val="24"/>
        </w:rPr>
        <w:t xml:space="preserve">i udokumentowania tego faktu poprzez wpis w Dziennik Robót. Wykonawca może nanosić oznakowanie poziome po uprzednim jego wytyczeniu i odbiorze przez Zamawiającego - co udokumentowane zostanie odpowiednim wpisem w Dziennik Robót. W przypadku jeśli nie jest możliwe naniesienie nowego oznakowania na resztkach istniejącego, stare oznakowanie należy usunąć jak najmniej uszkadzając nawierzchnię przy zastosowaniu technologii piaskowania, śrutowania lub trawienia. Usunięcie oznakowania nie może wpływać ujemnie na przyczepność nowego oznakowania do podłoża, na jego szorstkość, trwałość oraz na właściwości podłoża. Materiały pozostałe po usunięciu oznakowania należy usunąć z drogi tak, aby nie zanieczyszczały środowiska. </w:t>
      </w:r>
    </w:p>
    <w:p w:rsidR="009D79C2" w:rsidRPr="00453281" w:rsidRDefault="00E76648" w:rsidP="005502B6">
      <w:pPr>
        <w:ind w:firstLine="992"/>
        <w:jc w:val="both"/>
        <w:rPr>
          <w:sz w:val="24"/>
          <w:szCs w:val="24"/>
        </w:rPr>
      </w:pPr>
      <w:r w:rsidRPr="00453281">
        <w:rPr>
          <w:sz w:val="24"/>
          <w:szCs w:val="24"/>
        </w:rPr>
        <w:t xml:space="preserve">Jako stan właściwy robót przedstawiony do odbioru, przyjmuje się całkowitą likwidację fragmentów starych linii. Jako powierzchnię usuwanego starego oznakowania poziomego rozumie się powierzchnię starego oznakowania występującego wyłącznie poza obrysem nowo naniesionego oznakowania. Bezpośrednio przed naniesieniem farba musi być bardzo dobrze rozmieszana i doprowadzona do lepkości roboczej, zgodnie z zaleceniami producenta. Grubość nanoszonej warstwy zaleca się kontrolować przy pomocy grzebienia pomiarowego na płytce szklanej lub metalowej podkładanej </w:t>
      </w:r>
      <w:r w:rsidR="00453281" w:rsidRPr="00453281">
        <w:rPr>
          <w:sz w:val="24"/>
          <w:szCs w:val="24"/>
        </w:rPr>
        <w:t>pod sprzęt malarski</w:t>
      </w:r>
      <w:r w:rsidRPr="00453281">
        <w:rPr>
          <w:sz w:val="24"/>
          <w:szCs w:val="24"/>
        </w:rPr>
        <w:t xml:space="preserve">. </w:t>
      </w:r>
    </w:p>
    <w:p w:rsidR="008C41CD" w:rsidRDefault="008C41CD"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453281">
        <w:rPr>
          <w:b/>
          <w:sz w:val="24"/>
          <w:szCs w:val="24"/>
        </w:rPr>
        <w:t>5.</w:t>
      </w:r>
      <w:r w:rsidR="007E6D81">
        <w:rPr>
          <w:b/>
          <w:sz w:val="24"/>
          <w:szCs w:val="24"/>
        </w:rPr>
        <w:t>7</w:t>
      </w:r>
      <w:r w:rsidRPr="00453281">
        <w:rPr>
          <w:b/>
          <w:sz w:val="24"/>
          <w:szCs w:val="24"/>
        </w:rPr>
        <w:t xml:space="preserve">. Organizacja ruchu na odcinkach wykonywania oznakowania </w:t>
      </w:r>
    </w:p>
    <w:p w:rsidR="001B7F94" w:rsidRPr="00453281" w:rsidRDefault="001B7F94"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453281" w:rsidRDefault="00E76648" w:rsidP="00F14EC6">
      <w:pPr>
        <w:ind w:firstLine="992"/>
        <w:jc w:val="both"/>
        <w:rPr>
          <w:sz w:val="24"/>
          <w:szCs w:val="24"/>
        </w:rPr>
      </w:pPr>
      <w:r w:rsidRPr="00453281">
        <w:rPr>
          <w:sz w:val="24"/>
          <w:szCs w:val="24"/>
        </w:rPr>
        <w:t xml:space="preserve">Oznakowanie robót powinno być zgodnie, z </w:t>
      </w:r>
      <w:r w:rsidR="00453281" w:rsidRPr="00453281">
        <w:rPr>
          <w:sz w:val="24"/>
          <w:szCs w:val="24"/>
        </w:rPr>
        <w:t xml:space="preserve">opracowanym przez Wykonawcę </w:t>
      </w:r>
      <w:r w:rsidR="004D52AA">
        <w:rPr>
          <w:sz w:val="24"/>
          <w:szCs w:val="24"/>
        </w:rPr>
        <w:br/>
      </w:r>
      <w:r w:rsidR="00453281" w:rsidRPr="00453281">
        <w:rPr>
          <w:sz w:val="24"/>
          <w:szCs w:val="24"/>
        </w:rPr>
        <w:t xml:space="preserve">i </w:t>
      </w:r>
      <w:r w:rsidRPr="00453281">
        <w:rPr>
          <w:sz w:val="24"/>
          <w:szCs w:val="24"/>
        </w:rPr>
        <w:t xml:space="preserve">zatwierdzonym przez zarządzającego ruchem, projektem organizacji ruchu. </w:t>
      </w:r>
    </w:p>
    <w:p w:rsidR="004D52AA" w:rsidRPr="00453281" w:rsidRDefault="004D52AA" w:rsidP="00F14EC6">
      <w:pPr>
        <w:pStyle w:val="Styl"/>
        <w:ind w:right="216"/>
        <w:jc w:val="both"/>
        <w:rPr>
          <w:b/>
          <w:sz w:val="28"/>
          <w:szCs w:val="28"/>
        </w:rPr>
      </w:pPr>
    </w:p>
    <w:p w:rsidR="00C51F20" w:rsidRPr="00453281" w:rsidRDefault="00C51F20"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453281">
        <w:rPr>
          <w:b/>
          <w:sz w:val="28"/>
          <w:szCs w:val="28"/>
        </w:rPr>
        <w:t>6. Kontrola jakości robót</w:t>
      </w:r>
    </w:p>
    <w:p w:rsidR="00C51F20" w:rsidRPr="00453281" w:rsidRDefault="00C51F20" w:rsidP="00F14EC6">
      <w:pPr>
        <w:pStyle w:val="Styl"/>
        <w:ind w:right="215"/>
        <w:jc w:val="both"/>
        <w:rPr>
          <w:rFonts w:ascii="Times New Roman" w:hAnsi="Times New Roman" w:cs="Times New Roman"/>
          <w:b/>
        </w:rPr>
      </w:pPr>
    </w:p>
    <w:p w:rsidR="00C51F20" w:rsidRPr="00453281" w:rsidRDefault="00C51F20" w:rsidP="00F14EC6">
      <w:pPr>
        <w:pStyle w:val="Styl"/>
        <w:ind w:left="9" w:right="212"/>
        <w:jc w:val="both"/>
        <w:rPr>
          <w:rFonts w:ascii="Times New Roman" w:hAnsi="Times New Roman" w:cs="Times New Roman"/>
          <w:b/>
        </w:rPr>
      </w:pPr>
      <w:r w:rsidRPr="00453281">
        <w:rPr>
          <w:rFonts w:ascii="Times New Roman" w:hAnsi="Times New Roman" w:cs="Times New Roman"/>
          <w:b/>
        </w:rPr>
        <w:t xml:space="preserve">6.1. Ogólne zasady kontroli jakości robót </w:t>
      </w:r>
    </w:p>
    <w:p w:rsidR="00C51F20" w:rsidRPr="00453281" w:rsidRDefault="00C51F20" w:rsidP="00F14EC6">
      <w:pPr>
        <w:pStyle w:val="Styl"/>
        <w:ind w:right="212"/>
        <w:jc w:val="both"/>
        <w:rPr>
          <w:rFonts w:ascii="Times New Roman" w:hAnsi="Times New Roman" w:cs="Times New Roman"/>
          <w:b/>
        </w:rPr>
      </w:pPr>
    </w:p>
    <w:p w:rsidR="00C51F20" w:rsidRPr="00453281" w:rsidRDefault="00C51F20" w:rsidP="00F14EC6">
      <w:pPr>
        <w:pStyle w:val="Styl"/>
        <w:ind w:left="4" w:right="-24" w:firstLine="989"/>
        <w:jc w:val="both"/>
        <w:rPr>
          <w:rFonts w:ascii="Times New Roman" w:hAnsi="Times New Roman" w:cs="Times New Roman"/>
        </w:rPr>
      </w:pPr>
      <w:r w:rsidRPr="00453281">
        <w:rPr>
          <w:rFonts w:ascii="Times New Roman" w:hAnsi="Times New Roman" w:cs="Times New Roman"/>
        </w:rPr>
        <w:t>Ogólne zasady k</w:t>
      </w:r>
      <w:r w:rsidR="00453281" w:rsidRPr="00453281">
        <w:rPr>
          <w:rFonts w:ascii="Times New Roman" w:hAnsi="Times New Roman" w:cs="Times New Roman"/>
        </w:rPr>
        <w:t>ontroli jakości robót podano w ST D</w:t>
      </w:r>
      <w:r w:rsidRPr="00453281">
        <w:rPr>
          <w:rFonts w:ascii="Times New Roman" w:hAnsi="Times New Roman" w:cs="Times New Roman"/>
        </w:rPr>
        <w:t>-00.00.00 "Wymagania ogólne" pkt</w:t>
      </w:r>
      <w:r w:rsidR="00F14EC6" w:rsidRPr="00453281">
        <w:rPr>
          <w:rFonts w:ascii="Times New Roman" w:hAnsi="Times New Roman" w:cs="Times New Roman"/>
        </w:rPr>
        <w:t>.</w:t>
      </w:r>
      <w:r w:rsidRPr="00453281">
        <w:rPr>
          <w:rFonts w:ascii="Times New Roman" w:hAnsi="Times New Roman" w:cs="Times New Roman"/>
        </w:rPr>
        <w:t xml:space="preserve"> 6. </w:t>
      </w:r>
    </w:p>
    <w:p w:rsidR="00C51F20" w:rsidRPr="00453281" w:rsidRDefault="00C51F20" w:rsidP="00F14EC6">
      <w:pPr>
        <w:pStyle w:val="Styl"/>
        <w:ind w:right="490" w:firstLine="710"/>
        <w:jc w:val="both"/>
        <w:rPr>
          <w:rFonts w:ascii="Times New Roman" w:hAnsi="Times New Roman" w:cs="Times New Roman"/>
        </w:rPr>
      </w:pPr>
    </w:p>
    <w:p w:rsidR="00C51F20" w:rsidRPr="00453281" w:rsidRDefault="00C51F20" w:rsidP="00F14EC6">
      <w:pPr>
        <w:pStyle w:val="Styl"/>
        <w:ind w:left="9" w:right="212"/>
        <w:jc w:val="both"/>
        <w:rPr>
          <w:rFonts w:ascii="Times New Roman" w:hAnsi="Times New Roman" w:cs="Times New Roman"/>
          <w:b/>
        </w:rPr>
      </w:pPr>
      <w:r w:rsidRPr="00453281">
        <w:rPr>
          <w:rFonts w:ascii="Times New Roman" w:hAnsi="Times New Roman" w:cs="Times New Roman"/>
          <w:b/>
        </w:rPr>
        <w:t>6.2. Badanie przygoto</w:t>
      </w:r>
      <w:r w:rsidR="00321A10">
        <w:rPr>
          <w:rFonts w:ascii="Times New Roman" w:hAnsi="Times New Roman" w:cs="Times New Roman"/>
          <w:b/>
        </w:rPr>
        <w:t xml:space="preserve">wania podłoża </w:t>
      </w:r>
    </w:p>
    <w:p w:rsidR="00C51F20" w:rsidRPr="00453281" w:rsidRDefault="00C51F20" w:rsidP="00F14EC6">
      <w:pPr>
        <w:pStyle w:val="Styl"/>
        <w:ind w:left="9" w:right="212"/>
        <w:jc w:val="both"/>
        <w:rPr>
          <w:rFonts w:ascii="Times New Roman" w:hAnsi="Times New Roman" w:cs="Times New Roman"/>
          <w:b/>
        </w:rPr>
      </w:pPr>
    </w:p>
    <w:p w:rsidR="00C51F20" w:rsidRPr="00453281" w:rsidRDefault="00C51F20" w:rsidP="007918F8">
      <w:pPr>
        <w:pStyle w:val="Styl"/>
        <w:ind w:left="4" w:right="-24" w:firstLine="989"/>
        <w:jc w:val="both"/>
        <w:rPr>
          <w:rFonts w:ascii="Times New Roman" w:hAnsi="Times New Roman" w:cs="Times New Roman"/>
        </w:rPr>
      </w:pPr>
      <w:r w:rsidRPr="00453281">
        <w:rPr>
          <w:rFonts w:ascii="Times New Roman" w:hAnsi="Times New Roman" w:cs="Times New Roman"/>
        </w:rPr>
        <w:t xml:space="preserve">Powierzchnia jezdni przed wykonaniem znakowania poziomego musi być całkowicie czysta i sucha. </w:t>
      </w:r>
    </w:p>
    <w:p w:rsidR="008F2253" w:rsidRPr="00D21B7F" w:rsidRDefault="007918F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Pr>
          <w:b/>
          <w:sz w:val="24"/>
          <w:szCs w:val="24"/>
        </w:rPr>
        <w:lastRenderedPageBreak/>
        <w:t>6.3</w:t>
      </w:r>
      <w:r w:rsidR="008F2253" w:rsidRPr="00D21B7F">
        <w:rPr>
          <w:b/>
          <w:sz w:val="24"/>
          <w:szCs w:val="24"/>
        </w:rPr>
        <w:t xml:space="preserve">. Geometria oznakowania - tolerancje wymiarów oznakowania </w:t>
      </w:r>
    </w:p>
    <w:p w:rsidR="008F2253" w:rsidRPr="00D21B7F" w:rsidRDefault="00813B9E" w:rsidP="00F14EC6">
      <w:pPr>
        <w:tabs>
          <w:tab w:val="left" w:pos="1"/>
          <w:tab w:val="left" w:pos="1356"/>
        </w:tabs>
        <w:jc w:val="both"/>
        <w:rPr>
          <w:b/>
          <w:sz w:val="24"/>
          <w:szCs w:val="24"/>
        </w:rPr>
      </w:pPr>
      <w:r w:rsidRPr="00D21B7F">
        <w:rPr>
          <w:b/>
          <w:sz w:val="24"/>
          <w:szCs w:val="24"/>
        </w:rPr>
        <w:tab/>
      </w:r>
    </w:p>
    <w:p w:rsidR="008F2253" w:rsidRPr="00D21B7F" w:rsidRDefault="008F2253" w:rsidP="00282C67">
      <w:pPr>
        <w:ind w:firstLine="992"/>
        <w:jc w:val="both"/>
        <w:rPr>
          <w:sz w:val="24"/>
          <w:szCs w:val="24"/>
        </w:rPr>
      </w:pPr>
      <w:r w:rsidRPr="00D21B7F">
        <w:rPr>
          <w:sz w:val="24"/>
          <w:szCs w:val="24"/>
        </w:rPr>
        <w:t>Sprawdzenie geometrii oznakowania - szerokość linii nie powinna się różnić od wymaganej o ± 5 mm</w:t>
      </w:r>
      <w:r w:rsidR="00321A10">
        <w:rPr>
          <w:sz w:val="24"/>
          <w:szCs w:val="24"/>
        </w:rPr>
        <w:t>.</w:t>
      </w:r>
    </w:p>
    <w:p w:rsidR="008F2253" w:rsidRPr="00D21B7F" w:rsidRDefault="008F2253" w:rsidP="00F14EC6">
      <w:pPr>
        <w:ind w:firstLine="992"/>
        <w:jc w:val="both"/>
        <w:rPr>
          <w:sz w:val="24"/>
          <w:szCs w:val="24"/>
        </w:rPr>
      </w:pPr>
      <w:r w:rsidRPr="00D21B7F">
        <w:rPr>
          <w:sz w:val="24"/>
          <w:szCs w:val="24"/>
        </w:rPr>
        <w:t xml:space="preserve">Pomiary należy wykonywać z częstotliwością min. </w:t>
      </w:r>
      <w:r w:rsidR="00D21B7F" w:rsidRPr="00D21B7F">
        <w:rPr>
          <w:sz w:val="24"/>
          <w:szCs w:val="24"/>
        </w:rPr>
        <w:t>1 pomiar</w:t>
      </w:r>
      <w:r w:rsidRPr="00D21B7F">
        <w:rPr>
          <w:sz w:val="24"/>
          <w:szCs w:val="24"/>
        </w:rPr>
        <w:t xml:space="preserve"> na każdym </w:t>
      </w:r>
      <w:r w:rsidR="00D21B7F" w:rsidRPr="00D21B7F">
        <w:rPr>
          <w:sz w:val="24"/>
          <w:szCs w:val="24"/>
        </w:rPr>
        <w:t>progu zwalniającym</w:t>
      </w:r>
      <w:r w:rsidRPr="00D21B7F">
        <w:rPr>
          <w:sz w:val="24"/>
          <w:szCs w:val="24"/>
        </w:rPr>
        <w:t xml:space="preserve">. </w:t>
      </w:r>
    </w:p>
    <w:p w:rsidR="00204505" w:rsidRPr="00D21B7F" w:rsidRDefault="00204505" w:rsidP="00F14EC6">
      <w:pPr>
        <w:ind w:firstLine="992"/>
        <w:jc w:val="both"/>
        <w:rPr>
          <w:sz w:val="24"/>
          <w:szCs w:val="24"/>
        </w:rPr>
      </w:pPr>
    </w:p>
    <w:p w:rsidR="008F2253" w:rsidRPr="00D21B7F" w:rsidRDefault="007918F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Pr>
          <w:b/>
          <w:sz w:val="24"/>
          <w:szCs w:val="24"/>
        </w:rPr>
        <w:t>6.4</w:t>
      </w:r>
      <w:r w:rsidR="008F2253" w:rsidRPr="00D21B7F">
        <w:rPr>
          <w:b/>
          <w:sz w:val="24"/>
          <w:szCs w:val="24"/>
        </w:rPr>
        <w:t xml:space="preserve">. Ocena wizualna </w:t>
      </w:r>
    </w:p>
    <w:p w:rsidR="008F2253" w:rsidRPr="00D21B7F" w:rsidRDefault="008F2253"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8F2253" w:rsidRPr="00D21B7F" w:rsidRDefault="008F2253" w:rsidP="00F14EC6">
      <w:pPr>
        <w:ind w:firstLine="992"/>
        <w:jc w:val="both"/>
        <w:rPr>
          <w:sz w:val="24"/>
          <w:szCs w:val="24"/>
        </w:rPr>
      </w:pPr>
      <w:r w:rsidRPr="00D21B7F">
        <w:rPr>
          <w:sz w:val="24"/>
          <w:szCs w:val="24"/>
        </w:rPr>
        <w:t xml:space="preserve">Wszystkie elementy oznakowania poziomego podlegają ocenie wizualnej. Ocena ta obejmuje : </w:t>
      </w:r>
    </w:p>
    <w:p w:rsidR="008F2253" w:rsidRPr="00D21B7F" w:rsidRDefault="00D21B7F" w:rsidP="00F14EC6">
      <w:pPr>
        <w:ind w:firstLine="992"/>
        <w:jc w:val="both"/>
        <w:rPr>
          <w:sz w:val="24"/>
          <w:szCs w:val="24"/>
        </w:rPr>
      </w:pPr>
      <w:r w:rsidRPr="00D21B7F">
        <w:rPr>
          <w:sz w:val="24"/>
          <w:szCs w:val="24"/>
        </w:rPr>
        <w:t>- odchylenia od linii prostych,</w:t>
      </w:r>
    </w:p>
    <w:p w:rsidR="008F2253" w:rsidRPr="00D21B7F" w:rsidRDefault="00D21B7F" w:rsidP="00F14EC6">
      <w:pPr>
        <w:ind w:firstLine="992"/>
        <w:jc w:val="both"/>
        <w:rPr>
          <w:sz w:val="24"/>
          <w:szCs w:val="24"/>
        </w:rPr>
      </w:pPr>
      <w:r w:rsidRPr="00D21B7F">
        <w:rPr>
          <w:sz w:val="24"/>
          <w:szCs w:val="24"/>
        </w:rPr>
        <w:t>- odchylenia linii od ich osi,</w:t>
      </w:r>
    </w:p>
    <w:p w:rsidR="008F2253" w:rsidRDefault="008F2253" w:rsidP="00F14EC6">
      <w:pPr>
        <w:ind w:firstLine="992"/>
        <w:jc w:val="both"/>
      </w:pPr>
      <w:r w:rsidRPr="00D21B7F">
        <w:rPr>
          <w:sz w:val="24"/>
          <w:szCs w:val="24"/>
        </w:rPr>
        <w:t>- brak płynności krzywizn.</w:t>
      </w:r>
      <w:r w:rsidRPr="00D21B7F">
        <w:t xml:space="preserve"> </w:t>
      </w:r>
      <w:r w:rsidRPr="00D21B7F">
        <w:tab/>
      </w:r>
    </w:p>
    <w:p w:rsidR="00551C70" w:rsidRPr="00D21B7F" w:rsidRDefault="00551C70" w:rsidP="00F14EC6">
      <w:pPr>
        <w:ind w:firstLine="992"/>
        <w:jc w:val="both"/>
      </w:pPr>
    </w:p>
    <w:p w:rsidR="00E76648" w:rsidRPr="00D21B7F"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D21B7F">
        <w:rPr>
          <w:b/>
          <w:sz w:val="24"/>
          <w:szCs w:val="24"/>
        </w:rPr>
        <w:t>6.</w:t>
      </w:r>
      <w:r w:rsidR="007918F8">
        <w:rPr>
          <w:b/>
          <w:sz w:val="24"/>
          <w:szCs w:val="24"/>
        </w:rPr>
        <w:t>5</w:t>
      </w:r>
      <w:r w:rsidRPr="00D21B7F">
        <w:rPr>
          <w:b/>
          <w:sz w:val="24"/>
          <w:szCs w:val="24"/>
        </w:rPr>
        <w:t xml:space="preserve">. Kontrola i badania w trakcie wykonywania robót </w:t>
      </w:r>
    </w:p>
    <w:p w:rsidR="00592542" w:rsidRPr="00882C4E" w:rsidRDefault="00217FB7" w:rsidP="00F14EC6">
      <w:pPr>
        <w:tabs>
          <w:tab w:val="left" w:pos="1"/>
          <w:tab w:val="left" w:pos="3820"/>
        </w:tabs>
        <w:jc w:val="both"/>
        <w:rPr>
          <w:b/>
          <w:sz w:val="24"/>
          <w:szCs w:val="24"/>
        </w:rPr>
      </w:pPr>
      <w:r w:rsidRPr="00210F33">
        <w:rPr>
          <w:b/>
          <w:color w:val="FF0000"/>
          <w:sz w:val="24"/>
          <w:szCs w:val="24"/>
        </w:rPr>
        <w:tab/>
      </w:r>
    </w:p>
    <w:p w:rsidR="00E76648" w:rsidRPr="00882C4E" w:rsidRDefault="00E76648" w:rsidP="00F14EC6">
      <w:pPr>
        <w:ind w:firstLine="992"/>
        <w:jc w:val="both"/>
        <w:rPr>
          <w:sz w:val="24"/>
          <w:szCs w:val="24"/>
        </w:rPr>
      </w:pPr>
      <w:r w:rsidRPr="00882C4E">
        <w:rPr>
          <w:sz w:val="24"/>
          <w:szCs w:val="24"/>
        </w:rPr>
        <w:t xml:space="preserve">Przed rozpoczęciem robót Wykonawca zobowiązany jest przeprowadzić kontrolę obejmującą badanie: </w:t>
      </w:r>
    </w:p>
    <w:p w:rsidR="00E76648" w:rsidRPr="00882C4E" w:rsidRDefault="00E76648" w:rsidP="008B5E65">
      <w:pPr>
        <w:numPr>
          <w:ilvl w:val="0"/>
          <w:numId w:val="7"/>
        </w:numPr>
        <w:jc w:val="both"/>
        <w:rPr>
          <w:sz w:val="24"/>
          <w:szCs w:val="24"/>
        </w:rPr>
      </w:pPr>
      <w:r w:rsidRPr="00882C4E">
        <w:rPr>
          <w:sz w:val="24"/>
          <w:szCs w:val="24"/>
        </w:rPr>
        <w:t xml:space="preserve">sprawdzenie oznakowania opakowań, </w:t>
      </w:r>
    </w:p>
    <w:p w:rsidR="00E76648" w:rsidRPr="00882C4E" w:rsidRDefault="00E76648" w:rsidP="008B5E65">
      <w:pPr>
        <w:numPr>
          <w:ilvl w:val="0"/>
          <w:numId w:val="7"/>
        </w:numPr>
        <w:jc w:val="both"/>
        <w:rPr>
          <w:sz w:val="24"/>
          <w:szCs w:val="24"/>
        </w:rPr>
      </w:pPr>
      <w:r w:rsidRPr="00882C4E">
        <w:rPr>
          <w:sz w:val="24"/>
          <w:szCs w:val="24"/>
        </w:rPr>
        <w:t xml:space="preserve">wizualną ocenę stanu materiału, </w:t>
      </w:r>
    </w:p>
    <w:p w:rsidR="00E76648" w:rsidRPr="00882C4E" w:rsidRDefault="00E76648" w:rsidP="008B5E65">
      <w:pPr>
        <w:numPr>
          <w:ilvl w:val="0"/>
          <w:numId w:val="7"/>
        </w:numPr>
        <w:jc w:val="both"/>
        <w:rPr>
          <w:sz w:val="24"/>
          <w:szCs w:val="24"/>
        </w:rPr>
      </w:pPr>
      <w:r w:rsidRPr="00882C4E">
        <w:rPr>
          <w:sz w:val="24"/>
          <w:szCs w:val="24"/>
        </w:rPr>
        <w:t>temperaturę i wilgotność względną powietrza codziennie przed rozpoczęc</w:t>
      </w:r>
      <w:r w:rsidR="00FA614D" w:rsidRPr="00882C4E">
        <w:rPr>
          <w:sz w:val="24"/>
          <w:szCs w:val="24"/>
        </w:rPr>
        <w:t>i</w:t>
      </w:r>
      <w:r w:rsidRPr="00882C4E">
        <w:rPr>
          <w:sz w:val="24"/>
          <w:szCs w:val="24"/>
        </w:rPr>
        <w:t xml:space="preserve">em robót, oraz przed wznowieniem robot w przypadku ich przerwania z uwagi na zmianę warunków atmosferycznych, </w:t>
      </w:r>
    </w:p>
    <w:p w:rsidR="00E76648" w:rsidRPr="00882C4E" w:rsidRDefault="00E76648" w:rsidP="008B5E65">
      <w:pPr>
        <w:numPr>
          <w:ilvl w:val="0"/>
          <w:numId w:val="7"/>
        </w:numPr>
        <w:jc w:val="both"/>
        <w:rPr>
          <w:sz w:val="24"/>
          <w:szCs w:val="24"/>
        </w:rPr>
      </w:pPr>
      <w:r w:rsidRPr="00882C4E">
        <w:rPr>
          <w:sz w:val="24"/>
          <w:szCs w:val="24"/>
        </w:rPr>
        <w:t xml:space="preserve">grubość warstwy wymalowania na mokro, </w:t>
      </w:r>
    </w:p>
    <w:p w:rsidR="00E76648" w:rsidRPr="00882C4E" w:rsidRDefault="00E76648" w:rsidP="008B5E65">
      <w:pPr>
        <w:numPr>
          <w:ilvl w:val="0"/>
          <w:numId w:val="7"/>
        </w:numPr>
        <w:jc w:val="both"/>
        <w:rPr>
          <w:sz w:val="24"/>
          <w:szCs w:val="24"/>
        </w:rPr>
      </w:pPr>
      <w:r w:rsidRPr="00882C4E">
        <w:rPr>
          <w:sz w:val="24"/>
          <w:szCs w:val="24"/>
        </w:rPr>
        <w:t xml:space="preserve">ilość rozsypywanych kulek, </w:t>
      </w:r>
    </w:p>
    <w:p w:rsidR="00E76648" w:rsidRPr="00882C4E" w:rsidRDefault="00E76648" w:rsidP="008B5E65">
      <w:pPr>
        <w:numPr>
          <w:ilvl w:val="0"/>
          <w:numId w:val="7"/>
        </w:numPr>
        <w:jc w:val="both"/>
        <w:rPr>
          <w:sz w:val="24"/>
          <w:szCs w:val="24"/>
        </w:rPr>
      </w:pPr>
      <w:r w:rsidRPr="00882C4E">
        <w:rPr>
          <w:sz w:val="24"/>
          <w:szCs w:val="24"/>
        </w:rPr>
        <w:t xml:space="preserve">równomierność skropienia linii i rozsypywania kulek, określenie czasu schnięcia i przejezdności. </w:t>
      </w:r>
    </w:p>
    <w:p w:rsidR="00E76648" w:rsidRPr="00882C4E" w:rsidRDefault="00E76648" w:rsidP="00F14EC6">
      <w:pPr>
        <w:ind w:firstLine="992"/>
        <w:jc w:val="both"/>
        <w:rPr>
          <w:sz w:val="24"/>
          <w:szCs w:val="24"/>
        </w:rPr>
      </w:pPr>
      <w:r w:rsidRPr="00882C4E">
        <w:rPr>
          <w:sz w:val="24"/>
          <w:szCs w:val="24"/>
        </w:rPr>
        <w:t xml:space="preserve">Z przeprowadzonych badań należy wykonać notatki w Dzienniku Robót. Dziennik należy każdorazowo okazywać Zamawiającemu w czasie kontroli oznakowania. </w:t>
      </w:r>
    </w:p>
    <w:p w:rsidR="005C0A13" w:rsidRPr="00882C4E" w:rsidRDefault="00E76648" w:rsidP="00F14EC6">
      <w:pPr>
        <w:ind w:firstLine="992"/>
        <w:jc w:val="both"/>
        <w:rPr>
          <w:sz w:val="24"/>
          <w:szCs w:val="24"/>
        </w:rPr>
      </w:pPr>
      <w:r w:rsidRPr="00882C4E">
        <w:rPr>
          <w:sz w:val="24"/>
          <w:szCs w:val="24"/>
        </w:rPr>
        <w:t xml:space="preserve">Dodatkowo w trakcie robót ocenę prawidłowości geometrii, grubości, równomierności pokrycia farbą i kulkami szklanymi refleksyjnymi wszystkich znaków, czasu </w:t>
      </w:r>
      <w:r w:rsidR="00297FF5" w:rsidRPr="00882C4E">
        <w:rPr>
          <w:sz w:val="24"/>
          <w:szCs w:val="24"/>
        </w:rPr>
        <w:t>przejezdności wykonuje Zamawiaj</w:t>
      </w:r>
      <w:r w:rsidRPr="00882C4E">
        <w:rPr>
          <w:sz w:val="24"/>
          <w:szCs w:val="24"/>
        </w:rPr>
        <w:t xml:space="preserve">ący. </w:t>
      </w:r>
    </w:p>
    <w:p w:rsidR="00E76648" w:rsidRDefault="00E76648" w:rsidP="00F14EC6">
      <w:pPr>
        <w:ind w:firstLine="992"/>
        <w:jc w:val="both"/>
        <w:rPr>
          <w:sz w:val="24"/>
          <w:szCs w:val="24"/>
        </w:rPr>
      </w:pPr>
    </w:p>
    <w:p w:rsidR="00053154" w:rsidRDefault="00053154" w:rsidP="00F14EC6">
      <w:pPr>
        <w:ind w:firstLine="992"/>
        <w:jc w:val="both"/>
        <w:rPr>
          <w:sz w:val="24"/>
          <w:szCs w:val="24"/>
        </w:rPr>
      </w:pPr>
    </w:p>
    <w:p w:rsidR="00E76648" w:rsidRPr="00882C4E"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882C4E">
        <w:rPr>
          <w:b/>
          <w:sz w:val="24"/>
          <w:szCs w:val="24"/>
        </w:rPr>
        <w:t>6.</w:t>
      </w:r>
      <w:r w:rsidR="007918F8">
        <w:rPr>
          <w:b/>
          <w:sz w:val="24"/>
          <w:szCs w:val="24"/>
        </w:rPr>
        <w:t>6</w:t>
      </w:r>
      <w:r w:rsidRPr="00882C4E">
        <w:rPr>
          <w:b/>
          <w:sz w:val="24"/>
          <w:szCs w:val="24"/>
        </w:rPr>
        <w:t>. Wymogi jakościowe dla znakowania poziomego</w:t>
      </w:r>
    </w:p>
    <w:p w:rsidR="00E76648" w:rsidRPr="00882C4E" w:rsidRDefault="00E76648" w:rsidP="009D79C2">
      <w:pPr>
        <w:pStyle w:val="Styl"/>
        <w:jc w:val="both"/>
        <w:rPr>
          <w:rFonts w:ascii="Times New Roman" w:hAnsi="Times New Roman" w:cs="Times New Roman"/>
          <w:sz w:val="16"/>
          <w:szCs w:val="16"/>
          <w:lang w:bidi="he-IL"/>
        </w:rPr>
      </w:pPr>
    </w:p>
    <w:p w:rsidR="00E76648" w:rsidRPr="00882C4E"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882C4E">
        <w:rPr>
          <w:b/>
          <w:sz w:val="24"/>
          <w:szCs w:val="24"/>
        </w:rPr>
        <w:t xml:space="preserve">Zbiorcze zestawienie wymagań dla oznakowania poziomego grubowarstwowego: </w:t>
      </w:r>
    </w:p>
    <w:p w:rsidR="006E7575" w:rsidRPr="00882C4E" w:rsidRDefault="006E7575"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6E7575" w:rsidRDefault="007918F8" w:rsidP="006E7575">
      <w:pPr>
        <w:pStyle w:val="Nagwek4"/>
        <w:spacing w:before="0" w:after="0"/>
        <w:ind w:firstLine="355"/>
        <w:jc w:val="both"/>
        <w:rPr>
          <w:rFonts w:ascii="Times New Roman" w:hAnsi="Times New Roman"/>
          <w:b w:val="0"/>
          <w:sz w:val="24"/>
          <w:szCs w:val="24"/>
        </w:rPr>
      </w:pPr>
      <w:r>
        <w:rPr>
          <w:rFonts w:ascii="Times New Roman" w:hAnsi="Times New Roman"/>
          <w:b w:val="0"/>
          <w:sz w:val="24"/>
          <w:szCs w:val="24"/>
        </w:rPr>
        <w:t>Tablica 1</w:t>
      </w:r>
      <w:r w:rsidR="006E7575" w:rsidRPr="00882C4E">
        <w:rPr>
          <w:rFonts w:ascii="Times New Roman" w:hAnsi="Times New Roman"/>
          <w:b w:val="0"/>
          <w:sz w:val="24"/>
          <w:szCs w:val="24"/>
        </w:rPr>
        <w:t>.   Zbiorcze zestawienie wymagań dla materiałów</w:t>
      </w:r>
    </w:p>
    <w:p w:rsidR="007918F8" w:rsidRPr="007918F8" w:rsidRDefault="007918F8" w:rsidP="007918F8"/>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749"/>
        <w:gridCol w:w="1134"/>
        <w:gridCol w:w="2196"/>
      </w:tblGrid>
      <w:tr w:rsidR="006E7575" w:rsidRPr="00882C4E" w:rsidTr="0026716C">
        <w:trPr>
          <w:tblHeader/>
          <w:jc w:val="center"/>
        </w:trPr>
        <w:tc>
          <w:tcPr>
            <w:tcW w:w="496" w:type="dxa"/>
            <w:tcBorders>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Lp.</w:t>
            </w:r>
          </w:p>
        </w:tc>
        <w:tc>
          <w:tcPr>
            <w:tcW w:w="4749" w:type="dxa"/>
            <w:tcBorders>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Właściwość</w:t>
            </w:r>
          </w:p>
        </w:tc>
        <w:tc>
          <w:tcPr>
            <w:tcW w:w="1134" w:type="dxa"/>
            <w:tcBorders>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Jednostka</w:t>
            </w:r>
          </w:p>
        </w:tc>
        <w:tc>
          <w:tcPr>
            <w:tcW w:w="2196" w:type="dxa"/>
            <w:tcBorders>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Wymagania</w:t>
            </w:r>
          </w:p>
        </w:tc>
      </w:tr>
      <w:tr w:rsidR="006E7575" w:rsidRPr="00882C4E" w:rsidTr="008B5E65">
        <w:trPr>
          <w:jc w:val="center"/>
        </w:trPr>
        <w:tc>
          <w:tcPr>
            <w:tcW w:w="496" w:type="dxa"/>
            <w:tcBorders>
              <w:top w:val="double" w:sz="4" w:space="0" w:color="auto"/>
            </w:tcBorders>
          </w:tcPr>
          <w:p w:rsidR="006E7575" w:rsidRPr="00882C4E" w:rsidRDefault="006E7575" w:rsidP="008B5E65">
            <w:pPr>
              <w:numPr>
                <w:ilvl w:val="0"/>
                <w:numId w:val="14"/>
              </w:numPr>
              <w:tabs>
                <w:tab w:val="left" w:pos="417"/>
              </w:tabs>
              <w:overflowPunct w:val="0"/>
              <w:autoSpaceDE w:val="0"/>
              <w:autoSpaceDN w:val="0"/>
              <w:adjustRightInd w:val="0"/>
              <w:ind w:left="360" w:hanging="72"/>
              <w:jc w:val="both"/>
              <w:textAlignment w:val="baseline"/>
              <w:rPr>
                <w:sz w:val="24"/>
                <w:szCs w:val="24"/>
              </w:rPr>
            </w:pPr>
          </w:p>
        </w:tc>
        <w:tc>
          <w:tcPr>
            <w:tcW w:w="4749" w:type="dxa"/>
            <w:tcBorders>
              <w:top w:val="double" w:sz="4" w:space="0" w:color="auto"/>
            </w:tcBorders>
          </w:tcPr>
          <w:p w:rsidR="006E7575" w:rsidRPr="00882C4E" w:rsidRDefault="006E7575" w:rsidP="008B5E65">
            <w:pPr>
              <w:numPr>
                <w:ilvl w:val="12"/>
                <w:numId w:val="0"/>
              </w:numPr>
              <w:jc w:val="both"/>
              <w:rPr>
                <w:sz w:val="24"/>
                <w:szCs w:val="24"/>
              </w:rPr>
            </w:pPr>
            <w:r w:rsidRPr="00882C4E">
              <w:rPr>
                <w:sz w:val="24"/>
                <w:szCs w:val="24"/>
              </w:rPr>
              <w:t>Zawartość składników lotnych w materiałach do znakowania</w:t>
            </w:r>
          </w:p>
          <w:p w:rsidR="006E7575" w:rsidRPr="00882C4E" w:rsidRDefault="006E7575" w:rsidP="008B5E65">
            <w:pPr>
              <w:numPr>
                <w:ilvl w:val="0"/>
                <w:numId w:val="15"/>
              </w:numPr>
              <w:overflowPunct w:val="0"/>
              <w:autoSpaceDE w:val="0"/>
              <w:autoSpaceDN w:val="0"/>
              <w:adjustRightInd w:val="0"/>
              <w:jc w:val="both"/>
              <w:textAlignment w:val="baseline"/>
              <w:rPr>
                <w:sz w:val="24"/>
                <w:szCs w:val="24"/>
              </w:rPr>
            </w:pPr>
            <w:r w:rsidRPr="00882C4E">
              <w:rPr>
                <w:sz w:val="24"/>
                <w:szCs w:val="24"/>
              </w:rPr>
              <w:t>rozpuszczalników organicznych</w:t>
            </w:r>
          </w:p>
          <w:p w:rsidR="006E7575" w:rsidRPr="00882C4E" w:rsidRDefault="006E7575" w:rsidP="008B5E65">
            <w:pPr>
              <w:numPr>
                <w:ilvl w:val="0"/>
                <w:numId w:val="15"/>
              </w:numPr>
              <w:overflowPunct w:val="0"/>
              <w:autoSpaceDE w:val="0"/>
              <w:autoSpaceDN w:val="0"/>
              <w:adjustRightInd w:val="0"/>
              <w:jc w:val="both"/>
              <w:textAlignment w:val="baseline"/>
              <w:rPr>
                <w:sz w:val="24"/>
                <w:szCs w:val="24"/>
              </w:rPr>
            </w:pPr>
            <w:r w:rsidRPr="00882C4E">
              <w:rPr>
                <w:sz w:val="24"/>
                <w:szCs w:val="24"/>
              </w:rPr>
              <w:t>rozpuszczalników aromatycznych</w:t>
            </w:r>
          </w:p>
          <w:p w:rsidR="006E7575" w:rsidRPr="00882C4E" w:rsidRDefault="006E7575" w:rsidP="008B5E65">
            <w:pPr>
              <w:numPr>
                <w:ilvl w:val="0"/>
                <w:numId w:val="15"/>
              </w:numPr>
              <w:overflowPunct w:val="0"/>
              <w:autoSpaceDE w:val="0"/>
              <w:autoSpaceDN w:val="0"/>
              <w:adjustRightInd w:val="0"/>
              <w:jc w:val="both"/>
              <w:textAlignment w:val="baseline"/>
              <w:rPr>
                <w:sz w:val="24"/>
                <w:szCs w:val="24"/>
              </w:rPr>
            </w:pPr>
            <w:r w:rsidRPr="00882C4E">
              <w:rPr>
                <w:sz w:val="24"/>
                <w:szCs w:val="24"/>
              </w:rPr>
              <w:t>benzenu i rozpuszczalników chlorowanych</w:t>
            </w:r>
          </w:p>
        </w:tc>
        <w:tc>
          <w:tcPr>
            <w:tcW w:w="1134" w:type="dxa"/>
            <w:tcBorders>
              <w:top w:val="double" w:sz="4" w:space="0" w:color="auto"/>
            </w:tcBorders>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t>% (m/m)</w:t>
            </w:r>
          </w:p>
          <w:p w:rsidR="006E7575" w:rsidRPr="00882C4E" w:rsidRDefault="006E7575" w:rsidP="008B5E65">
            <w:pPr>
              <w:numPr>
                <w:ilvl w:val="12"/>
                <w:numId w:val="0"/>
              </w:numPr>
              <w:jc w:val="both"/>
              <w:rPr>
                <w:sz w:val="24"/>
                <w:szCs w:val="24"/>
              </w:rPr>
            </w:pPr>
            <w:r w:rsidRPr="00882C4E">
              <w:rPr>
                <w:sz w:val="24"/>
                <w:szCs w:val="24"/>
              </w:rPr>
              <w:t>% (m/m)</w:t>
            </w:r>
          </w:p>
          <w:p w:rsidR="006E7575" w:rsidRPr="00882C4E" w:rsidRDefault="006E7575" w:rsidP="008B5E65">
            <w:pPr>
              <w:numPr>
                <w:ilvl w:val="12"/>
                <w:numId w:val="0"/>
              </w:numPr>
              <w:jc w:val="both"/>
              <w:rPr>
                <w:sz w:val="24"/>
                <w:szCs w:val="24"/>
              </w:rPr>
            </w:pPr>
            <w:r w:rsidRPr="00882C4E">
              <w:rPr>
                <w:sz w:val="24"/>
                <w:szCs w:val="24"/>
              </w:rPr>
              <w:t>% (m/m)</w:t>
            </w:r>
          </w:p>
        </w:tc>
        <w:tc>
          <w:tcPr>
            <w:tcW w:w="2196" w:type="dxa"/>
            <w:tcBorders>
              <w:top w:val="double" w:sz="4" w:space="0" w:color="auto"/>
            </w:tcBorders>
          </w:tcPr>
          <w:p w:rsidR="006E7575" w:rsidRPr="00882C4E" w:rsidRDefault="006E7575" w:rsidP="008B5E65">
            <w:pPr>
              <w:numPr>
                <w:ilvl w:val="12"/>
                <w:numId w:val="0"/>
              </w:numPr>
              <w:jc w:val="center"/>
              <w:rPr>
                <w:sz w:val="24"/>
                <w:szCs w:val="24"/>
              </w:rPr>
            </w:pPr>
          </w:p>
          <w:p w:rsidR="006E7575" w:rsidRPr="00882C4E" w:rsidRDefault="006E7575" w:rsidP="008B5E65">
            <w:pPr>
              <w:numPr>
                <w:ilvl w:val="12"/>
                <w:numId w:val="0"/>
              </w:numPr>
              <w:jc w:val="center"/>
              <w:rPr>
                <w:sz w:val="24"/>
                <w:szCs w:val="24"/>
              </w:rPr>
            </w:pPr>
          </w:p>
          <w:p w:rsidR="006E7575" w:rsidRPr="00882C4E" w:rsidRDefault="006E7575" w:rsidP="008B5E65">
            <w:pPr>
              <w:numPr>
                <w:ilvl w:val="12"/>
                <w:numId w:val="0"/>
              </w:numPr>
              <w:jc w:val="center"/>
              <w:rPr>
                <w:sz w:val="24"/>
                <w:szCs w:val="24"/>
              </w:rPr>
            </w:pPr>
            <w:r w:rsidRPr="00882C4E">
              <w:rPr>
                <w:sz w:val="24"/>
                <w:szCs w:val="24"/>
              </w:rPr>
              <w:sym w:font="Symbol" w:char="F0A3"/>
            </w:r>
            <w:r w:rsidRPr="00882C4E">
              <w:rPr>
                <w:sz w:val="24"/>
                <w:szCs w:val="24"/>
              </w:rPr>
              <w:t xml:space="preserve"> 25</w:t>
            </w:r>
          </w:p>
          <w:p w:rsidR="006E7575" w:rsidRPr="00882C4E" w:rsidRDefault="006E7575" w:rsidP="008B5E65">
            <w:pPr>
              <w:numPr>
                <w:ilvl w:val="12"/>
                <w:numId w:val="0"/>
              </w:numPr>
              <w:jc w:val="center"/>
              <w:rPr>
                <w:sz w:val="24"/>
                <w:szCs w:val="24"/>
              </w:rPr>
            </w:pPr>
            <w:r w:rsidRPr="00882C4E">
              <w:rPr>
                <w:sz w:val="24"/>
                <w:szCs w:val="24"/>
              </w:rPr>
              <w:sym w:font="Symbol" w:char="F0A3"/>
            </w:r>
            <w:r w:rsidRPr="00882C4E">
              <w:rPr>
                <w:sz w:val="24"/>
                <w:szCs w:val="24"/>
              </w:rPr>
              <w:t xml:space="preserve"> 8</w:t>
            </w:r>
          </w:p>
          <w:p w:rsidR="006E7575" w:rsidRPr="00882C4E" w:rsidRDefault="006E7575" w:rsidP="008B5E65">
            <w:pPr>
              <w:numPr>
                <w:ilvl w:val="12"/>
                <w:numId w:val="0"/>
              </w:numPr>
              <w:jc w:val="center"/>
              <w:rPr>
                <w:sz w:val="24"/>
                <w:szCs w:val="24"/>
              </w:rPr>
            </w:pPr>
            <w:r w:rsidRPr="00882C4E">
              <w:rPr>
                <w:sz w:val="24"/>
                <w:szCs w:val="24"/>
              </w:rPr>
              <w:t>0</w:t>
            </w:r>
          </w:p>
        </w:tc>
      </w:tr>
      <w:tr w:rsidR="006E7575" w:rsidRPr="00882C4E" w:rsidTr="008B5E65">
        <w:trPr>
          <w:jc w:val="center"/>
        </w:trPr>
        <w:tc>
          <w:tcPr>
            <w:tcW w:w="496" w:type="dxa"/>
          </w:tcPr>
          <w:p w:rsidR="006E7575" w:rsidRPr="00882C4E" w:rsidRDefault="006E7575" w:rsidP="008B5E65">
            <w:pPr>
              <w:numPr>
                <w:ilvl w:val="0"/>
                <w:numId w:val="14"/>
              </w:numPr>
              <w:overflowPunct w:val="0"/>
              <w:autoSpaceDE w:val="0"/>
              <w:autoSpaceDN w:val="0"/>
              <w:adjustRightInd w:val="0"/>
              <w:ind w:left="360" w:hanging="72"/>
              <w:jc w:val="both"/>
              <w:textAlignment w:val="baseline"/>
              <w:rPr>
                <w:sz w:val="24"/>
                <w:szCs w:val="24"/>
              </w:rPr>
            </w:pPr>
          </w:p>
        </w:tc>
        <w:tc>
          <w:tcPr>
            <w:tcW w:w="4749" w:type="dxa"/>
          </w:tcPr>
          <w:p w:rsidR="006E7575" w:rsidRPr="00882C4E" w:rsidRDefault="006E7575" w:rsidP="008B5E65">
            <w:pPr>
              <w:jc w:val="both"/>
              <w:rPr>
                <w:sz w:val="24"/>
                <w:szCs w:val="24"/>
              </w:rPr>
            </w:pPr>
            <w:r w:rsidRPr="00882C4E">
              <w:rPr>
                <w:sz w:val="24"/>
                <w:szCs w:val="24"/>
              </w:rPr>
              <w:t xml:space="preserve">Właściwości kulek szklanych </w:t>
            </w:r>
          </w:p>
          <w:p w:rsidR="006E7575" w:rsidRPr="00882C4E" w:rsidRDefault="006E7575" w:rsidP="008B5E65">
            <w:pPr>
              <w:pStyle w:val="Tekstprzypisudolnego"/>
              <w:numPr>
                <w:ilvl w:val="0"/>
                <w:numId w:val="16"/>
              </w:numPr>
              <w:overflowPunct w:val="0"/>
              <w:autoSpaceDE w:val="0"/>
              <w:autoSpaceDN w:val="0"/>
              <w:adjustRightInd w:val="0"/>
              <w:textAlignment w:val="baseline"/>
              <w:rPr>
                <w:sz w:val="24"/>
                <w:szCs w:val="24"/>
              </w:rPr>
            </w:pPr>
            <w:r w:rsidRPr="00882C4E">
              <w:rPr>
                <w:sz w:val="24"/>
                <w:szCs w:val="24"/>
              </w:rPr>
              <w:t>współczynnik załamania światła</w:t>
            </w:r>
          </w:p>
          <w:p w:rsidR="006E7575" w:rsidRPr="00882C4E" w:rsidRDefault="006E7575" w:rsidP="008B5E65">
            <w:pPr>
              <w:numPr>
                <w:ilvl w:val="0"/>
                <w:numId w:val="16"/>
              </w:numPr>
              <w:overflowPunct w:val="0"/>
              <w:autoSpaceDE w:val="0"/>
              <w:autoSpaceDN w:val="0"/>
              <w:adjustRightInd w:val="0"/>
              <w:jc w:val="both"/>
              <w:textAlignment w:val="baseline"/>
              <w:rPr>
                <w:sz w:val="24"/>
                <w:szCs w:val="24"/>
              </w:rPr>
            </w:pPr>
            <w:r w:rsidRPr="00882C4E">
              <w:rPr>
                <w:sz w:val="24"/>
                <w:szCs w:val="24"/>
              </w:rPr>
              <w:t>zawartość kulek z defektami</w:t>
            </w:r>
          </w:p>
        </w:tc>
        <w:tc>
          <w:tcPr>
            <w:tcW w:w="1134" w:type="dxa"/>
          </w:tcPr>
          <w:p w:rsidR="006E7575" w:rsidRPr="00882C4E" w:rsidRDefault="006E7575" w:rsidP="008B5E65">
            <w:pPr>
              <w:jc w:val="both"/>
              <w:rPr>
                <w:sz w:val="24"/>
                <w:szCs w:val="24"/>
              </w:rPr>
            </w:pPr>
          </w:p>
          <w:p w:rsidR="006E7575" w:rsidRPr="00882C4E" w:rsidRDefault="006E7575" w:rsidP="008B5E65">
            <w:pPr>
              <w:jc w:val="both"/>
              <w:rPr>
                <w:sz w:val="24"/>
                <w:szCs w:val="24"/>
              </w:rPr>
            </w:pPr>
            <w:r w:rsidRPr="00882C4E">
              <w:rPr>
                <w:sz w:val="24"/>
                <w:szCs w:val="24"/>
              </w:rPr>
              <w:t>-</w:t>
            </w:r>
          </w:p>
          <w:p w:rsidR="006E7575" w:rsidRPr="00882C4E" w:rsidRDefault="006E7575" w:rsidP="008B5E65">
            <w:pPr>
              <w:jc w:val="both"/>
              <w:rPr>
                <w:sz w:val="24"/>
                <w:szCs w:val="24"/>
              </w:rPr>
            </w:pPr>
            <w:r w:rsidRPr="00882C4E">
              <w:rPr>
                <w:sz w:val="24"/>
                <w:szCs w:val="24"/>
              </w:rPr>
              <w:t>%</w:t>
            </w:r>
          </w:p>
        </w:tc>
        <w:tc>
          <w:tcPr>
            <w:tcW w:w="2196" w:type="dxa"/>
          </w:tcPr>
          <w:p w:rsidR="006E7575" w:rsidRPr="00882C4E" w:rsidRDefault="006E7575" w:rsidP="008B5E65">
            <w:pPr>
              <w:jc w:val="center"/>
              <w:rPr>
                <w:sz w:val="24"/>
                <w:szCs w:val="24"/>
              </w:rPr>
            </w:pPr>
          </w:p>
          <w:p w:rsidR="006E7575" w:rsidRPr="00882C4E" w:rsidRDefault="006E7575" w:rsidP="008B5E65">
            <w:pPr>
              <w:jc w:val="center"/>
              <w:rPr>
                <w:sz w:val="24"/>
                <w:szCs w:val="24"/>
              </w:rPr>
            </w:pPr>
            <w:r w:rsidRPr="00882C4E">
              <w:rPr>
                <w:sz w:val="24"/>
                <w:szCs w:val="24"/>
              </w:rPr>
              <w:sym w:font="Symbol" w:char="F0B3"/>
            </w:r>
            <w:r w:rsidRPr="00882C4E">
              <w:rPr>
                <w:sz w:val="24"/>
                <w:szCs w:val="24"/>
              </w:rPr>
              <w:t xml:space="preserve"> 1,5</w:t>
            </w:r>
          </w:p>
          <w:p w:rsidR="006E7575" w:rsidRPr="00882C4E" w:rsidRDefault="006E7575" w:rsidP="008B5E65">
            <w:pPr>
              <w:jc w:val="center"/>
              <w:rPr>
                <w:sz w:val="24"/>
                <w:szCs w:val="24"/>
              </w:rPr>
            </w:pPr>
            <w:r w:rsidRPr="00882C4E">
              <w:rPr>
                <w:sz w:val="24"/>
                <w:szCs w:val="24"/>
              </w:rPr>
              <w:t>20</w:t>
            </w:r>
          </w:p>
        </w:tc>
      </w:tr>
      <w:tr w:rsidR="006E7575" w:rsidRPr="00882C4E" w:rsidTr="008B5E65">
        <w:trPr>
          <w:jc w:val="center"/>
        </w:trPr>
        <w:tc>
          <w:tcPr>
            <w:tcW w:w="496" w:type="dxa"/>
          </w:tcPr>
          <w:p w:rsidR="006E7575" w:rsidRPr="00882C4E" w:rsidRDefault="006E7575" w:rsidP="008B5E65">
            <w:pPr>
              <w:pStyle w:val="Stopka"/>
              <w:numPr>
                <w:ilvl w:val="0"/>
                <w:numId w:val="14"/>
              </w:numPr>
              <w:tabs>
                <w:tab w:val="clear" w:pos="4536"/>
                <w:tab w:val="clear" w:pos="9072"/>
              </w:tabs>
              <w:overflowPunct w:val="0"/>
              <w:autoSpaceDE w:val="0"/>
              <w:autoSpaceDN w:val="0"/>
              <w:adjustRightInd w:val="0"/>
              <w:ind w:left="360" w:hanging="72"/>
              <w:jc w:val="both"/>
              <w:textAlignment w:val="baseline"/>
              <w:rPr>
                <w:sz w:val="24"/>
                <w:szCs w:val="24"/>
              </w:rPr>
            </w:pPr>
          </w:p>
        </w:tc>
        <w:tc>
          <w:tcPr>
            <w:tcW w:w="4749" w:type="dxa"/>
          </w:tcPr>
          <w:p w:rsidR="006E7575" w:rsidRPr="00882C4E" w:rsidRDefault="006E7575" w:rsidP="008B5E65">
            <w:pPr>
              <w:jc w:val="both"/>
              <w:rPr>
                <w:sz w:val="24"/>
                <w:szCs w:val="24"/>
              </w:rPr>
            </w:pPr>
            <w:r w:rsidRPr="00882C4E">
              <w:rPr>
                <w:sz w:val="24"/>
                <w:szCs w:val="24"/>
              </w:rPr>
              <w:t>Okres stałości właściwości materiałów do znakowania przy składowaniu</w:t>
            </w:r>
          </w:p>
        </w:tc>
        <w:tc>
          <w:tcPr>
            <w:tcW w:w="1134" w:type="dxa"/>
          </w:tcPr>
          <w:p w:rsidR="006E7575" w:rsidRPr="00882C4E" w:rsidRDefault="006E7575" w:rsidP="008B5E65">
            <w:pPr>
              <w:jc w:val="both"/>
              <w:rPr>
                <w:sz w:val="24"/>
                <w:szCs w:val="24"/>
              </w:rPr>
            </w:pPr>
            <w:r w:rsidRPr="00882C4E">
              <w:rPr>
                <w:sz w:val="24"/>
                <w:szCs w:val="24"/>
              </w:rPr>
              <w:t>miesiące</w:t>
            </w:r>
          </w:p>
        </w:tc>
        <w:tc>
          <w:tcPr>
            <w:tcW w:w="2196" w:type="dxa"/>
          </w:tcPr>
          <w:p w:rsidR="006E7575" w:rsidRPr="00882C4E" w:rsidRDefault="006E7575" w:rsidP="008B5E65">
            <w:pPr>
              <w:jc w:val="center"/>
              <w:rPr>
                <w:sz w:val="24"/>
                <w:szCs w:val="24"/>
              </w:rPr>
            </w:pPr>
            <w:r w:rsidRPr="00882C4E">
              <w:rPr>
                <w:sz w:val="24"/>
                <w:szCs w:val="24"/>
              </w:rPr>
              <w:sym w:font="Symbol" w:char="F0B3"/>
            </w:r>
            <w:r w:rsidRPr="00882C4E">
              <w:rPr>
                <w:sz w:val="24"/>
                <w:szCs w:val="24"/>
              </w:rPr>
              <w:t xml:space="preserve"> 6</w:t>
            </w:r>
          </w:p>
        </w:tc>
      </w:tr>
    </w:tbl>
    <w:p w:rsidR="006E7575" w:rsidRDefault="00B87475" w:rsidP="006E7575">
      <w:pPr>
        <w:tabs>
          <w:tab w:val="left" w:pos="851"/>
          <w:tab w:val="left" w:pos="1843"/>
        </w:tabs>
        <w:ind w:left="851" w:hanging="851"/>
        <w:jc w:val="both"/>
        <w:rPr>
          <w:sz w:val="24"/>
          <w:szCs w:val="24"/>
        </w:rPr>
      </w:pPr>
      <w:r w:rsidRPr="00882C4E">
        <w:rPr>
          <w:b/>
          <w:sz w:val="28"/>
          <w:szCs w:val="28"/>
        </w:rPr>
        <w:lastRenderedPageBreak/>
        <w:tab/>
      </w:r>
      <w:r w:rsidRPr="00882C4E">
        <w:rPr>
          <w:sz w:val="24"/>
          <w:szCs w:val="24"/>
        </w:rPr>
        <w:t xml:space="preserve">Tablica </w:t>
      </w:r>
      <w:r w:rsidR="007918F8">
        <w:rPr>
          <w:sz w:val="24"/>
          <w:szCs w:val="24"/>
        </w:rPr>
        <w:t>2</w:t>
      </w:r>
      <w:r w:rsidR="006E7575" w:rsidRPr="00882C4E">
        <w:rPr>
          <w:sz w:val="24"/>
          <w:szCs w:val="24"/>
        </w:rPr>
        <w:t>.</w:t>
      </w:r>
      <w:r w:rsidR="006E7575" w:rsidRPr="00882C4E">
        <w:rPr>
          <w:sz w:val="24"/>
          <w:szCs w:val="24"/>
        </w:rPr>
        <w:tab/>
        <w:t xml:space="preserve">Zbiorcze zestawienie wymagań dla oznakowań na pozostałych drogach nie wymienionych w tablicy </w:t>
      </w:r>
      <w:r w:rsidR="007918F8">
        <w:rPr>
          <w:sz w:val="24"/>
          <w:szCs w:val="24"/>
        </w:rPr>
        <w:t>2</w:t>
      </w:r>
    </w:p>
    <w:p w:rsidR="00204505" w:rsidRPr="00882C4E" w:rsidRDefault="00204505" w:rsidP="006E7575">
      <w:pPr>
        <w:tabs>
          <w:tab w:val="left" w:pos="851"/>
          <w:tab w:val="left" w:pos="1843"/>
        </w:tabs>
        <w:ind w:left="851" w:hanging="851"/>
        <w:jc w:val="both"/>
        <w:rPr>
          <w:sz w:val="24"/>
          <w:szCs w:val="24"/>
        </w:rPr>
      </w:pPr>
    </w:p>
    <w:tbl>
      <w:tblPr>
        <w:tblW w:w="8929" w:type="dxa"/>
        <w:jc w:val="center"/>
        <w:tblBorders>
          <w:top w:val="doub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6"/>
        <w:gridCol w:w="4960"/>
        <w:gridCol w:w="1380"/>
        <w:gridCol w:w="1343"/>
        <w:gridCol w:w="690"/>
      </w:tblGrid>
      <w:tr w:rsidR="006E7575" w:rsidRPr="00882C4E" w:rsidTr="0026716C">
        <w:trPr>
          <w:cantSplit/>
          <w:tblHeader/>
          <w:jc w:val="center"/>
        </w:trPr>
        <w:tc>
          <w:tcPr>
            <w:tcW w:w="556" w:type="dxa"/>
            <w:tcBorders>
              <w:top w:val="single" w:sz="4" w:space="0" w:color="auto"/>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Lp.</w:t>
            </w:r>
          </w:p>
        </w:tc>
        <w:tc>
          <w:tcPr>
            <w:tcW w:w="4960" w:type="dxa"/>
            <w:tcBorders>
              <w:top w:val="single" w:sz="4" w:space="0" w:color="auto"/>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Właściwość</w:t>
            </w:r>
          </w:p>
        </w:tc>
        <w:tc>
          <w:tcPr>
            <w:tcW w:w="1380" w:type="dxa"/>
            <w:tcBorders>
              <w:top w:val="single" w:sz="4" w:space="0" w:color="auto"/>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Jednostka</w:t>
            </w:r>
          </w:p>
        </w:tc>
        <w:tc>
          <w:tcPr>
            <w:tcW w:w="1343" w:type="dxa"/>
            <w:tcBorders>
              <w:top w:val="single" w:sz="4" w:space="0" w:color="auto"/>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Wymagania</w:t>
            </w:r>
          </w:p>
        </w:tc>
        <w:tc>
          <w:tcPr>
            <w:tcW w:w="690" w:type="dxa"/>
            <w:tcBorders>
              <w:top w:val="single" w:sz="4" w:space="0" w:color="auto"/>
              <w:bottom w:val="double" w:sz="4" w:space="0" w:color="auto"/>
            </w:tcBorders>
            <w:shd w:val="clear" w:color="auto" w:fill="F2F2F2" w:themeFill="background1" w:themeFillShade="F2"/>
          </w:tcPr>
          <w:p w:rsidR="006E7575" w:rsidRPr="00882C4E" w:rsidRDefault="006E7575" w:rsidP="0026716C">
            <w:pPr>
              <w:jc w:val="center"/>
              <w:rPr>
                <w:bCs/>
                <w:sz w:val="24"/>
                <w:szCs w:val="24"/>
              </w:rPr>
            </w:pPr>
            <w:r w:rsidRPr="00882C4E">
              <w:rPr>
                <w:bCs/>
                <w:sz w:val="24"/>
                <w:szCs w:val="24"/>
              </w:rPr>
              <w:t>Klasa</w:t>
            </w:r>
          </w:p>
        </w:tc>
      </w:tr>
      <w:tr w:rsidR="006E7575" w:rsidRPr="00882C4E" w:rsidTr="00B87475">
        <w:trPr>
          <w:cantSplit/>
          <w:jc w:val="center"/>
        </w:trPr>
        <w:tc>
          <w:tcPr>
            <w:tcW w:w="556" w:type="dxa"/>
            <w:tcBorders>
              <w:top w:val="double" w:sz="4" w:space="0" w:color="auto"/>
            </w:tcBorders>
          </w:tcPr>
          <w:p w:rsidR="006E7575" w:rsidRPr="00882C4E" w:rsidRDefault="006E7575" w:rsidP="008B5E65">
            <w:pPr>
              <w:numPr>
                <w:ilvl w:val="0"/>
                <w:numId w:val="20"/>
              </w:numPr>
              <w:tabs>
                <w:tab w:val="left" w:pos="417"/>
              </w:tabs>
              <w:overflowPunct w:val="0"/>
              <w:autoSpaceDE w:val="0"/>
              <w:autoSpaceDN w:val="0"/>
              <w:adjustRightInd w:val="0"/>
              <w:ind w:left="283" w:hanging="283"/>
              <w:jc w:val="both"/>
              <w:textAlignment w:val="baseline"/>
              <w:rPr>
                <w:sz w:val="24"/>
                <w:szCs w:val="24"/>
              </w:rPr>
            </w:pPr>
          </w:p>
        </w:tc>
        <w:tc>
          <w:tcPr>
            <w:tcW w:w="4960" w:type="dxa"/>
            <w:tcBorders>
              <w:top w:val="double" w:sz="4" w:space="0" w:color="auto"/>
            </w:tcBorders>
          </w:tcPr>
          <w:p w:rsidR="006E7575" w:rsidRPr="00882C4E" w:rsidRDefault="006E7575" w:rsidP="008B5E65">
            <w:pPr>
              <w:numPr>
                <w:ilvl w:val="12"/>
                <w:numId w:val="0"/>
              </w:numPr>
              <w:jc w:val="both"/>
              <w:rPr>
                <w:sz w:val="24"/>
                <w:szCs w:val="24"/>
              </w:rPr>
            </w:pPr>
            <w:r w:rsidRPr="00882C4E">
              <w:rPr>
                <w:sz w:val="24"/>
                <w:szCs w:val="24"/>
              </w:rPr>
              <w:t>Współczynnik odblasku R</w:t>
            </w:r>
            <w:r w:rsidRPr="00882C4E">
              <w:rPr>
                <w:sz w:val="24"/>
                <w:szCs w:val="24"/>
                <w:vertAlign w:val="subscript"/>
              </w:rPr>
              <w:t>L</w:t>
            </w:r>
            <w:r w:rsidR="007918F8">
              <w:rPr>
                <w:sz w:val="24"/>
                <w:szCs w:val="24"/>
              </w:rPr>
              <w:t xml:space="preserve"> dla oznako</w:t>
            </w:r>
            <w:r w:rsidRPr="00882C4E">
              <w:rPr>
                <w:sz w:val="24"/>
                <w:szCs w:val="24"/>
              </w:rPr>
              <w:t xml:space="preserve">wania nowego (w ciągu 14 - 30 dni po wykonaniu) w stanie suchym barwy:    </w:t>
            </w:r>
          </w:p>
          <w:p w:rsidR="006E7575" w:rsidRPr="00882C4E" w:rsidRDefault="006E7575" w:rsidP="008B5E65">
            <w:pPr>
              <w:numPr>
                <w:ilvl w:val="1"/>
                <w:numId w:val="21"/>
              </w:numPr>
              <w:overflowPunct w:val="0"/>
              <w:autoSpaceDE w:val="0"/>
              <w:autoSpaceDN w:val="0"/>
              <w:adjustRightInd w:val="0"/>
              <w:ind w:left="355"/>
              <w:jc w:val="both"/>
              <w:textAlignment w:val="baseline"/>
              <w:rPr>
                <w:sz w:val="24"/>
                <w:szCs w:val="24"/>
              </w:rPr>
            </w:pPr>
            <w:r w:rsidRPr="00882C4E">
              <w:rPr>
                <w:sz w:val="24"/>
                <w:szCs w:val="24"/>
              </w:rPr>
              <w:t>białej,</w:t>
            </w:r>
          </w:p>
          <w:p w:rsidR="006E7575" w:rsidRPr="00882C4E" w:rsidRDefault="006E7575" w:rsidP="008B5E65">
            <w:pPr>
              <w:numPr>
                <w:ilvl w:val="1"/>
                <w:numId w:val="21"/>
              </w:numPr>
              <w:overflowPunct w:val="0"/>
              <w:autoSpaceDE w:val="0"/>
              <w:autoSpaceDN w:val="0"/>
              <w:adjustRightInd w:val="0"/>
              <w:ind w:left="355"/>
              <w:jc w:val="both"/>
              <w:textAlignment w:val="baseline"/>
              <w:rPr>
                <w:sz w:val="24"/>
                <w:szCs w:val="24"/>
              </w:rPr>
            </w:pPr>
            <w:r w:rsidRPr="00882C4E">
              <w:rPr>
                <w:sz w:val="24"/>
                <w:szCs w:val="24"/>
              </w:rPr>
              <w:t>żółtej tymczasowej</w:t>
            </w:r>
          </w:p>
        </w:tc>
        <w:tc>
          <w:tcPr>
            <w:tcW w:w="1380" w:type="dxa"/>
            <w:tcBorders>
              <w:top w:val="double" w:sz="4" w:space="0" w:color="auto"/>
            </w:tcBorders>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vertAlign w:val="superscript"/>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p w:rsidR="006E7575" w:rsidRPr="00882C4E" w:rsidRDefault="006E7575" w:rsidP="008B5E65">
            <w:pPr>
              <w:numPr>
                <w:ilvl w:val="12"/>
                <w:numId w:val="0"/>
              </w:numPr>
              <w:jc w:val="both"/>
              <w:rPr>
                <w:sz w:val="24"/>
                <w:szCs w:val="24"/>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tc>
        <w:tc>
          <w:tcPr>
            <w:tcW w:w="1343" w:type="dxa"/>
            <w:tcBorders>
              <w:top w:val="double" w:sz="4" w:space="0" w:color="auto"/>
            </w:tcBorders>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200</w:t>
            </w: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150</w:t>
            </w:r>
          </w:p>
        </w:tc>
        <w:tc>
          <w:tcPr>
            <w:tcW w:w="690" w:type="dxa"/>
            <w:tcBorders>
              <w:top w:val="double" w:sz="4" w:space="0" w:color="auto"/>
            </w:tcBorders>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t>R4</w:t>
            </w:r>
          </w:p>
          <w:p w:rsidR="006E7575" w:rsidRPr="00882C4E" w:rsidRDefault="006E7575" w:rsidP="008B5E65">
            <w:pPr>
              <w:numPr>
                <w:ilvl w:val="12"/>
                <w:numId w:val="0"/>
              </w:numPr>
              <w:jc w:val="both"/>
              <w:rPr>
                <w:sz w:val="24"/>
                <w:szCs w:val="24"/>
              </w:rPr>
            </w:pPr>
            <w:r w:rsidRPr="00882C4E">
              <w:rPr>
                <w:sz w:val="24"/>
                <w:szCs w:val="24"/>
              </w:rPr>
              <w:t>R3</w:t>
            </w:r>
          </w:p>
        </w:tc>
      </w:tr>
      <w:tr w:rsidR="006E7575" w:rsidRPr="00882C4E" w:rsidTr="00B87475">
        <w:trPr>
          <w:cantSplit/>
          <w:jc w:val="center"/>
        </w:trPr>
        <w:tc>
          <w:tcPr>
            <w:tcW w:w="556" w:type="dxa"/>
          </w:tcPr>
          <w:p w:rsidR="006E7575" w:rsidRPr="00882C4E" w:rsidRDefault="006E7575" w:rsidP="008B5E65">
            <w:pPr>
              <w:numPr>
                <w:ilvl w:val="0"/>
                <w:numId w:val="20"/>
              </w:numPr>
              <w:tabs>
                <w:tab w:val="left" w:pos="417"/>
              </w:tabs>
              <w:overflowPunct w:val="0"/>
              <w:autoSpaceDE w:val="0"/>
              <w:autoSpaceDN w:val="0"/>
              <w:adjustRightInd w:val="0"/>
              <w:ind w:left="283" w:hanging="283"/>
              <w:jc w:val="both"/>
              <w:textAlignment w:val="baseline"/>
              <w:rPr>
                <w:sz w:val="24"/>
                <w:szCs w:val="24"/>
              </w:rPr>
            </w:pPr>
          </w:p>
        </w:tc>
        <w:tc>
          <w:tcPr>
            <w:tcW w:w="4960" w:type="dxa"/>
          </w:tcPr>
          <w:p w:rsidR="006E7575" w:rsidRPr="00882C4E" w:rsidRDefault="006E7575" w:rsidP="008B5E65">
            <w:pPr>
              <w:jc w:val="both"/>
              <w:rPr>
                <w:sz w:val="24"/>
                <w:szCs w:val="24"/>
              </w:rPr>
            </w:pPr>
            <w:r w:rsidRPr="00882C4E">
              <w:rPr>
                <w:sz w:val="24"/>
                <w:szCs w:val="24"/>
              </w:rPr>
              <w:t>Współczynnik odblasku R</w:t>
            </w:r>
            <w:r w:rsidRPr="00882C4E">
              <w:rPr>
                <w:sz w:val="24"/>
                <w:szCs w:val="24"/>
                <w:vertAlign w:val="subscript"/>
              </w:rPr>
              <w:t>L</w:t>
            </w:r>
            <w:r w:rsidR="007918F8">
              <w:rPr>
                <w:sz w:val="24"/>
                <w:szCs w:val="24"/>
              </w:rPr>
              <w:t xml:space="preserve"> dla oznako</w:t>
            </w:r>
            <w:r w:rsidRPr="00882C4E">
              <w:rPr>
                <w:sz w:val="24"/>
                <w:szCs w:val="24"/>
              </w:rPr>
              <w:t xml:space="preserve">wania eksploatowanego od 2 do 6 miesięcy po wykonaniu, barwy: </w:t>
            </w:r>
          </w:p>
          <w:p w:rsidR="006E7575" w:rsidRPr="00882C4E" w:rsidRDefault="006E7575" w:rsidP="008B5E65">
            <w:pPr>
              <w:numPr>
                <w:ilvl w:val="0"/>
                <w:numId w:val="22"/>
              </w:numPr>
              <w:overflowPunct w:val="0"/>
              <w:autoSpaceDE w:val="0"/>
              <w:autoSpaceDN w:val="0"/>
              <w:adjustRightInd w:val="0"/>
              <w:ind w:left="355"/>
              <w:jc w:val="both"/>
              <w:textAlignment w:val="baseline"/>
              <w:rPr>
                <w:sz w:val="24"/>
                <w:szCs w:val="24"/>
              </w:rPr>
            </w:pPr>
            <w:r w:rsidRPr="00882C4E">
              <w:rPr>
                <w:sz w:val="24"/>
                <w:szCs w:val="24"/>
              </w:rPr>
              <w:t>białej,</w:t>
            </w:r>
          </w:p>
          <w:p w:rsidR="006E7575" w:rsidRPr="00882C4E" w:rsidRDefault="006E7575" w:rsidP="008B5E65">
            <w:pPr>
              <w:numPr>
                <w:ilvl w:val="0"/>
                <w:numId w:val="22"/>
              </w:numPr>
              <w:overflowPunct w:val="0"/>
              <w:autoSpaceDE w:val="0"/>
              <w:autoSpaceDN w:val="0"/>
              <w:adjustRightInd w:val="0"/>
              <w:ind w:left="355"/>
              <w:jc w:val="both"/>
              <w:textAlignment w:val="baseline"/>
              <w:rPr>
                <w:sz w:val="24"/>
                <w:szCs w:val="24"/>
              </w:rPr>
            </w:pPr>
            <w:r w:rsidRPr="00882C4E">
              <w:rPr>
                <w:sz w:val="24"/>
                <w:szCs w:val="24"/>
              </w:rPr>
              <w:t>żółtej</w:t>
            </w:r>
          </w:p>
        </w:tc>
        <w:tc>
          <w:tcPr>
            <w:tcW w:w="1380" w:type="dxa"/>
          </w:tcPr>
          <w:p w:rsidR="006E7575" w:rsidRPr="00882C4E" w:rsidRDefault="006E7575" w:rsidP="008B5E65">
            <w:pPr>
              <w:jc w:val="both"/>
              <w:rPr>
                <w:sz w:val="24"/>
                <w:szCs w:val="24"/>
              </w:rPr>
            </w:pPr>
          </w:p>
          <w:p w:rsidR="006E7575" w:rsidRPr="00882C4E" w:rsidRDefault="006E7575" w:rsidP="008B5E65">
            <w:pPr>
              <w:jc w:val="both"/>
              <w:rPr>
                <w:sz w:val="24"/>
                <w:szCs w:val="24"/>
              </w:rPr>
            </w:pPr>
          </w:p>
          <w:p w:rsidR="006E7575" w:rsidRPr="00882C4E" w:rsidRDefault="006E7575" w:rsidP="008B5E65">
            <w:pPr>
              <w:jc w:val="both"/>
              <w:rPr>
                <w:sz w:val="24"/>
                <w:szCs w:val="24"/>
              </w:rPr>
            </w:pPr>
          </w:p>
          <w:p w:rsidR="006E7575" w:rsidRPr="00882C4E" w:rsidRDefault="006E7575" w:rsidP="008B5E65">
            <w:pPr>
              <w:jc w:val="both"/>
              <w:rPr>
                <w:sz w:val="24"/>
                <w:szCs w:val="24"/>
                <w:vertAlign w:val="superscript"/>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p w:rsidR="006E7575" w:rsidRPr="00882C4E" w:rsidRDefault="006E7575" w:rsidP="008B5E65">
            <w:pPr>
              <w:jc w:val="both"/>
              <w:rPr>
                <w:sz w:val="24"/>
                <w:szCs w:val="24"/>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tc>
        <w:tc>
          <w:tcPr>
            <w:tcW w:w="1343" w:type="dxa"/>
          </w:tcPr>
          <w:p w:rsidR="006E7575" w:rsidRPr="00882C4E" w:rsidRDefault="006E7575" w:rsidP="008B5E65">
            <w:pPr>
              <w:jc w:val="both"/>
              <w:rPr>
                <w:sz w:val="24"/>
                <w:szCs w:val="24"/>
              </w:rPr>
            </w:pPr>
          </w:p>
          <w:p w:rsidR="006E7575" w:rsidRPr="00882C4E" w:rsidRDefault="006E7575" w:rsidP="008B5E65">
            <w:pPr>
              <w:jc w:val="both"/>
              <w:rPr>
                <w:sz w:val="24"/>
                <w:szCs w:val="24"/>
              </w:rPr>
            </w:pPr>
          </w:p>
          <w:p w:rsidR="006E7575" w:rsidRPr="00882C4E" w:rsidRDefault="006E7575" w:rsidP="008B5E65">
            <w:pPr>
              <w:jc w:val="both"/>
              <w:rPr>
                <w:sz w:val="24"/>
                <w:szCs w:val="24"/>
              </w:rPr>
            </w:pPr>
          </w:p>
          <w:p w:rsidR="006E7575" w:rsidRPr="00882C4E" w:rsidRDefault="006E7575" w:rsidP="008B5E65">
            <w:pPr>
              <w:jc w:val="both"/>
              <w:rPr>
                <w:sz w:val="24"/>
                <w:szCs w:val="24"/>
              </w:rPr>
            </w:pPr>
            <w:r w:rsidRPr="00882C4E">
              <w:rPr>
                <w:sz w:val="24"/>
                <w:szCs w:val="24"/>
              </w:rPr>
              <w:sym w:font="Symbol" w:char="F0B3"/>
            </w:r>
            <w:r w:rsidRPr="00882C4E">
              <w:rPr>
                <w:sz w:val="24"/>
                <w:szCs w:val="24"/>
              </w:rPr>
              <w:t xml:space="preserve"> 150</w:t>
            </w:r>
          </w:p>
          <w:p w:rsidR="006E7575" w:rsidRPr="00882C4E" w:rsidRDefault="006E7575" w:rsidP="008B5E65">
            <w:pPr>
              <w:jc w:val="both"/>
              <w:rPr>
                <w:sz w:val="24"/>
                <w:szCs w:val="24"/>
              </w:rPr>
            </w:pPr>
            <w:r w:rsidRPr="00882C4E">
              <w:rPr>
                <w:sz w:val="24"/>
                <w:szCs w:val="24"/>
              </w:rPr>
              <w:sym w:font="Symbol" w:char="F0B3"/>
            </w:r>
            <w:r w:rsidRPr="00882C4E">
              <w:rPr>
                <w:sz w:val="24"/>
                <w:szCs w:val="24"/>
              </w:rPr>
              <w:t xml:space="preserve"> 100</w:t>
            </w:r>
          </w:p>
        </w:tc>
        <w:tc>
          <w:tcPr>
            <w:tcW w:w="690" w:type="dxa"/>
          </w:tcPr>
          <w:p w:rsidR="006E7575" w:rsidRPr="00882C4E" w:rsidRDefault="006E7575" w:rsidP="008B5E65">
            <w:pPr>
              <w:jc w:val="both"/>
              <w:rPr>
                <w:sz w:val="24"/>
                <w:szCs w:val="24"/>
              </w:rPr>
            </w:pPr>
          </w:p>
          <w:p w:rsidR="006E7575" w:rsidRPr="00882C4E" w:rsidRDefault="006E7575" w:rsidP="008B5E65">
            <w:pPr>
              <w:jc w:val="both"/>
              <w:rPr>
                <w:sz w:val="24"/>
                <w:szCs w:val="24"/>
              </w:rPr>
            </w:pPr>
          </w:p>
          <w:p w:rsidR="006E7575" w:rsidRPr="00882C4E" w:rsidRDefault="006E7575" w:rsidP="008B5E65">
            <w:pPr>
              <w:jc w:val="both"/>
              <w:rPr>
                <w:sz w:val="24"/>
                <w:szCs w:val="24"/>
              </w:rPr>
            </w:pPr>
          </w:p>
          <w:p w:rsidR="006E7575" w:rsidRPr="00882C4E" w:rsidRDefault="006E7575" w:rsidP="008B5E65">
            <w:pPr>
              <w:jc w:val="both"/>
              <w:rPr>
                <w:sz w:val="24"/>
                <w:szCs w:val="24"/>
              </w:rPr>
            </w:pPr>
            <w:r w:rsidRPr="00882C4E">
              <w:rPr>
                <w:sz w:val="24"/>
                <w:szCs w:val="24"/>
              </w:rPr>
              <w:t>R3</w:t>
            </w:r>
          </w:p>
          <w:p w:rsidR="006E7575" w:rsidRPr="00882C4E" w:rsidRDefault="006E7575" w:rsidP="008B5E65">
            <w:pPr>
              <w:jc w:val="both"/>
              <w:rPr>
                <w:sz w:val="24"/>
                <w:szCs w:val="24"/>
              </w:rPr>
            </w:pPr>
            <w:r w:rsidRPr="00882C4E">
              <w:rPr>
                <w:sz w:val="24"/>
                <w:szCs w:val="24"/>
              </w:rPr>
              <w:t>R2</w:t>
            </w:r>
          </w:p>
        </w:tc>
      </w:tr>
      <w:tr w:rsidR="006E7575" w:rsidRPr="00882C4E" w:rsidTr="00B87475">
        <w:trPr>
          <w:cantSplit/>
          <w:jc w:val="center"/>
        </w:trPr>
        <w:tc>
          <w:tcPr>
            <w:tcW w:w="556" w:type="dxa"/>
          </w:tcPr>
          <w:p w:rsidR="006E7575" w:rsidRPr="00882C4E" w:rsidRDefault="006E7575" w:rsidP="008B5E65">
            <w:pPr>
              <w:numPr>
                <w:ilvl w:val="0"/>
                <w:numId w:val="20"/>
              </w:numPr>
              <w:tabs>
                <w:tab w:val="left" w:pos="417"/>
              </w:tabs>
              <w:overflowPunct w:val="0"/>
              <w:autoSpaceDE w:val="0"/>
              <w:autoSpaceDN w:val="0"/>
              <w:adjustRightInd w:val="0"/>
              <w:ind w:left="283" w:hanging="283"/>
              <w:jc w:val="both"/>
              <w:textAlignment w:val="baseline"/>
              <w:rPr>
                <w:sz w:val="24"/>
                <w:szCs w:val="24"/>
              </w:rPr>
            </w:pPr>
          </w:p>
        </w:tc>
        <w:tc>
          <w:tcPr>
            <w:tcW w:w="4960" w:type="dxa"/>
          </w:tcPr>
          <w:p w:rsidR="006E7575" w:rsidRPr="00882C4E" w:rsidRDefault="006E7575" w:rsidP="008B5E65">
            <w:pPr>
              <w:numPr>
                <w:ilvl w:val="12"/>
                <w:numId w:val="0"/>
              </w:numPr>
              <w:jc w:val="both"/>
              <w:rPr>
                <w:sz w:val="24"/>
                <w:szCs w:val="24"/>
              </w:rPr>
            </w:pPr>
            <w:r w:rsidRPr="00882C4E">
              <w:rPr>
                <w:sz w:val="24"/>
                <w:szCs w:val="24"/>
              </w:rPr>
              <w:t>Współczynnik odblasku R</w:t>
            </w:r>
            <w:r w:rsidRPr="00882C4E">
              <w:rPr>
                <w:sz w:val="24"/>
                <w:szCs w:val="24"/>
                <w:vertAlign w:val="subscript"/>
              </w:rPr>
              <w:t>L</w:t>
            </w:r>
            <w:r w:rsidR="007918F8">
              <w:rPr>
                <w:sz w:val="24"/>
                <w:szCs w:val="24"/>
              </w:rPr>
              <w:t xml:space="preserve"> dla oznako</w:t>
            </w:r>
            <w:r w:rsidRPr="00882C4E">
              <w:rPr>
                <w:sz w:val="24"/>
                <w:szCs w:val="24"/>
              </w:rPr>
              <w:t>wania suchego od 7 miesiąca po wykonaniu barwy białej</w:t>
            </w:r>
          </w:p>
        </w:tc>
        <w:tc>
          <w:tcPr>
            <w:tcW w:w="1380" w:type="dxa"/>
            <w:vAlign w:val="center"/>
          </w:tcPr>
          <w:p w:rsidR="006E7575" w:rsidRPr="00882C4E" w:rsidRDefault="006E7575" w:rsidP="008B5E65">
            <w:pPr>
              <w:numPr>
                <w:ilvl w:val="12"/>
                <w:numId w:val="0"/>
              </w:numPr>
              <w:jc w:val="both"/>
              <w:rPr>
                <w:sz w:val="24"/>
                <w:szCs w:val="24"/>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tc>
        <w:tc>
          <w:tcPr>
            <w:tcW w:w="1343" w:type="dxa"/>
            <w:vAlign w:val="center"/>
          </w:tcPr>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100</w:t>
            </w:r>
          </w:p>
        </w:tc>
        <w:tc>
          <w:tcPr>
            <w:tcW w:w="690" w:type="dxa"/>
            <w:vAlign w:val="center"/>
          </w:tcPr>
          <w:p w:rsidR="006E7575" w:rsidRPr="00882C4E" w:rsidRDefault="006E7575" w:rsidP="008B5E65">
            <w:pPr>
              <w:numPr>
                <w:ilvl w:val="12"/>
                <w:numId w:val="0"/>
              </w:numPr>
              <w:jc w:val="both"/>
              <w:rPr>
                <w:sz w:val="24"/>
                <w:szCs w:val="24"/>
              </w:rPr>
            </w:pPr>
            <w:r w:rsidRPr="00882C4E">
              <w:rPr>
                <w:sz w:val="24"/>
                <w:szCs w:val="24"/>
              </w:rPr>
              <w:t>R2</w:t>
            </w:r>
          </w:p>
        </w:tc>
      </w:tr>
      <w:tr w:rsidR="006E7575" w:rsidRPr="00882C4E" w:rsidTr="00B87475">
        <w:trPr>
          <w:cantSplit/>
          <w:jc w:val="center"/>
        </w:trPr>
        <w:tc>
          <w:tcPr>
            <w:tcW w:w="556" w:type="dxa"/>
          </w:tcPr>
          <w:p w:rsidR="006E7575" w:rsidRPr="00882C4E" w:rsidRDefault="006E7575" w:rsidP="008B5E65">
            <w:pPr>
              <w:numPr>
                <w:ilvl w:val="0"/>
                <w:numId w:val="20"/>
              </w:numPr>
              <w:tabs>
                <w:tab w:val="left" w:pos="417"/>
              </w:tabs>
              <w:overflowPunct w:val="0"/>
              <w:autoSpaceDE w:val="0"/>
              <w:autoSpaceDN w:val="0"/>
              <w:adjustRightInd w:val="0"/>
              <w:ind w:left="283" w:hanging="283"/>
              <w:jc w:val="both"/>
              <w:textAlignment w:val="baseline"/>
              <w:rPr>
                <w:sz w:val="24"/>
                <w:szCs w:val="24"/>
              </w:rPr>
            </w:pPr>
          </w:p>
        </w:tc>
        <w:tc>
          <w:tcPr>
            <w:tcW w:w="4960" w:type="dxa"/>
          </w:tcPr>
          <w:p w:rsidR="006E7575" w:rsidRPr="00882C4E" w:rsidRDefault="006E7575" w:rsidP="008B5E65">
            <w:pPr>
              <w:numPr>
                <w:ilvl w:val="12"/>
                <w:numId w:val="0"/>
              </w:numPr>
              <w:jc w:val="both"/>
              <w:rPr>
                <w:sz w:val="24"/>
                <w:szCs w:val="24"/>
              </w:rPr>
            </w:pPr>
            <w:r w:rsidRPr="00882C4E">
              <w:rPr>
                <w:sz w:val="24"/>
                <w:szCs w:val="24"/>
              </w:rPr>
              <w:t xml:space="preserve">Współczynnik luminancji </w:t>
            </w:r>
            <w:r w:rsidRPr="00882C4E">
              <w:rPr>
                <w:sz w:val="24"/>
                <w:szCs w:val="24"/>
              </w:rPr>
              <w:sym w:font="Symbol" w:char="0062"/>
            </w:r>
            <w:r w:rsidRPr="00882C4E">
              <w:rPr>
                <w:sz w:val="24"/>
                <w:szCs w:val="24"/>
              </w:rPr>
              <w:t xml:space="preserve"> dla oznakowania nowego (od 14 do 30 dnia po wykonaniu)  barwy:</w:t>
            </w:r>
          </w:p>
          <w:p w:rsidR="006E7575" w:rsidRPr="00882C4E" w:rsidRDefault="006E7575" w:rsidP="008B5E65">
            <w:pPr>
              <w:numPr>
                <w:ilvl w:val="0"/>
                <w:numId w:val="23"/>
              </w:numPr>
              <w:overflowPunct w:val="0"/>
              <w:autoSpaceDE w:val="0"/>
              <w:autoSpaceDN w:val="0"/>
              <w:adjustRightInd w:val="0"/>
              <w:jc w:val="both"/>
              <w:textAlignment w:val="baseline"/>
              <w:rPr>
                <w:sz w:val="24"/>
                <w:szCs w:val="24"/>
              </w:rPr>
            </w:pPr>
            <w:r w:rsidRPr="00882C4E">
              <w:rPr>
                <w:sz w:val="24"/>
                <w:szCs w:val="24"/>
              </w:rPr>
              <w:t>białej na nawierzchni asfaltowej,</w:t>
            </w:r>
          </w:p>
          <w:p w:rsidR="006E7575" w:rsidRPr="00882C4E" w:rsidRDefault="006E7575" w:rsidP="008B5E65">
            <w:pPr>
              <w:numPr>
                <w:ilvl w:val="0"/>
                <w:numId w:val="23"/>
              </w:numPr>
              <w:overflowPunct w:val="0"/>
              <w:autoSpaceDE w:val="0"/>
              <w:autoSpaceDN w:val="0"/>
              <w:adjustRightInd w:val="0"/>
              <w:jc w:val="both"/>
              <w:textAlignment w:val="baseline"/>
              <w:rPr>
                <w:sz w:val="24"/>
                <w:szCs w:val="24"/>
              </w:rPr>
            </w:pPr>
            <w:r w:rsidRPr="00882C4E">
              <w:rPr>
                <w:sz w:val="24"/>
                <w:szCs w:val="24"/>
              </w:rPr>
              <w:t>białej na nawierzchni betonowej,</w:t>
            </w:r>
          </w:p>
          <w:p w:rsidR="006E7575" w:rsidRPr="00882C4E" w:rsidRDefault="006E7575" w:rsidP="008B5E65">
            <w:pPr>
              <w:numPr>
                <w:ilvl w:val="0"/>
                <w:numId w:val="23"/>
              </w:numPr>
              <w:overflowPunct w:val="0"/>
              <w:autoSpaceDE w:val="0"/>
              <w:autoSpaceDN w:val="0"/>
              <w:adjustRightInd w:val="0"/>
              <w:jc w:val="both"/>
              <w:textAlignment w:val="baseline"/>
              <w:rPr>
                <w:sz w:val="24"/>
                <w:szCs w:val="24"/>
              </w:rPr>
            </w:pPr>
            <w:r w:rsidRPr="00882C4E">
              <w:rPr>
                <w:sz w:val="24"/>
                <w:szCs w:val="24"/>
              </w:rPr>
              <w:t>żółtej</w:t>
            </w:r>
          </w:p>
        </w:tc>
        <w:tc>
          <w:tcPr>
            <w:tcW w:w="1380"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t>-</w:t>
            </w:r>
          </w:p>
          <w:p w:rsidR="006E7575" w:rsidRPr="00882C4E" w:rsidRDefault="006E7575" w:rsidP="008B5E65">
            <w:pPr>
              <w:numPr>
                <w:ilvl w:val="12"/>
                <w:numId w:val="0"/>
              </w:numPr>
              <w:jc w:val="both"/>
              <w:rPr>
                <w:sz w:val="24"/>
                <w:szCs w:val="24"/>
              </w:rPr>
            </w:pPr>
            <w:r w:rsidRPr="00882C4E">
              <w:rPr>
                <w:sz w:val="24"/>
                <w:szCs w:val="24"/>
              </w:rPr>
              <w:t>-</w:t>
            </w:r>
          </w:p>
          <w:p w:rsidR="006E7575" w:rsidRPr="00882C4E" w:rsidRDefault="006E7575" w:rsidP="008B5E65">
            <w:pPr>
              <w:numPr>
                <w:ilvl w:val="12"/>
                <w:numId w:val="0"/>
              </w:numPr>
              <w:jc w:val="both"/>
              <w:rPr>
                <w:sz w:val="24"/>
                <w:szCs w:val="24"/>
              </w:rPr>
            </w:pPr>
            <w:r w:rsidRPr="00882C4E">
              <w:rPr>
                <w:sz w:val="24"/>
                <w:szCs w:val="24"/>
              </w:rPr>
              <w:t>-</w:t>
            </w:r>
          </w:p>
        </w:tc>
        <w:tc>
          <w:tcPr>
            <w:tcW w:w="1343"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0,40</w:t>
            </w: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0,50</w:t>
            </w: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0,30</w:t>
            </w:r>
          </w:p>
        </w:tc>
        <w:tc>
          <w:tcPr>
            <w:tcW w:w="690"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t>B3</w:t>
            </w:r>
          </w:p>
          <w:p w:rsidR="006E7575" w:rsidRPr="00882C4E" w:rsidRDefault="006E7575" w:rsidP="008B5E65">
            <w:pPr>
              <w:numPr>
                <w:ilvl w:val="12"/>
                <w:numId w:val="0"/>
              </w:numPr>
              <w:jc w:val="both"/>
              <w:rPr>
                <w:sz w:val="24"/>
                <w:szCs w:val="24"/>
              </w:rPr>
            </w:pPr>
            <w:r w:rsidRPr="00882C4E">
              <w:rPr>
                <w:sz w:val="24"/>
                <w:szCs w:val="24"/>
              </w:rPr>
              <w:t>B4</w:t>
            </w:r>
          </w:p>
          <w:p w:rsidR="006E7575" w:rsidRPr="00882C4E" w:rsidRDefault="006E7575" w:rsidP="008B5E65">
            <w:pPr>
              <w:numPr>
                <w:ilvl w:val="12"/>
                <w:numId w:val="0"/>
              </w:numPr>
              <w:jc w:val="both"/>
              <w:rPr>
                <w:sz w:val="24"/>
                <w:szCs w:val="24"/>
              </w:rPr>
            </w:pPr>
            <w:r w:rsidRPr="00882C4E">
              <w:rPr>
                <w:sz w:val="24"/>
                <w:szCs w:val="24"/>
              </w:rPr>
              <w:t>B2</w:t>
            </w:r>
          </w:p>
        </w:tc>
      </w:tr>
      <w:tr w:rsidR="006E7575" w:rsidRPr="00882C4E" w:rsidTr="00B87475">
        <w:trPr>
          <w:cantSplit/>
          <w:jc w:val="center"/>
        </w:trPr>
        <w:tc>
          <w:tcPr>
            <w:tcW w:w="556" w:type="dxa"/>
          </w:tcPr>
          <w:p w:rsidR="006E7575" w:rsidRPr="00882C4E" w:rsidRDefault="006E7575" w:rsidP="008B5E65">
            <w:pPr>
              <w:numPr>
                <w:ilvl w:val="0"/>
                <w:numId w:val="20"/>
              </w:numPr>
              <w:tabs>
                <w:tab w:val="left" w:pos="417"/>
              </w:tabs>
              <w:overflowPunct w:val="0"/>
              <w:autoSpaceDE w:val="0"/>
              <w:autoSpaceDN w:val="0"/>
              <w:adjustRightInd w:val="0"/>
              <w:ind w:left="283" w:hanging="283"/>
              <w:jc w:val="both"/>
              <w:textAlignment w:val="baseline"/>
              <w:rPr>
                <w:sz w:val="24"/>
                <w:szCs w:val="24"/>
              </w:rPr>
            </w:pPr>
          </w:p>
        </w:tc>
        <w:tc>
          <w:tcPr>
            <w:tcW w:w="4960" w:type="dxa"/>
          </w:tcPr>
          <w:p w:rsidR="006E7575" w:rsidRPr="00882C4E" w:rsidRDefault="006E7575" w:rsidP="008B5E65">
            <w:pPr>
              <w:numPr>
                <w:ilvl w:val="12"/>
                <w:numId w:val="0"/>
              </w:numPr>
              <w:jc w:val="both"/>
              <w:rPr>
                <w:sz w:val="24"/>
                <w:szCs w:val="24"/>
              </w:rPr>
            </w:pPr>
            <w:r w:rsidRPr="00882C4E">
              <w:rPr>
                <w:sz w:val="24"/>
                <w:szCs w:val="24"/>
              </w:rPr>
              <w:t xml:space="preserve">Współczynnik luminancji </w:t>
            </w:r>
            <w:r w:rsidRPr="00882C4E">
              <w:rPr>
                <w:sz w:val="24"/>
                <w:szCs w:val="24"/>
              </w:rPr>
              <w:sym w:font="Symbol" w:char="F062"/>
            </w:r>
            <w:r w:rsidRPr="00882C4E">
              <w:rPr>
                <w:sz w:val="24"/>
                <w:szCs w:val="24"/>
              </w:rPr>
              <w:t xml:space="preserve"> dla oznakowania eksploatowanego (po 30 dniu od wykonania) barwy:</w:t>
            </w:r>
          </w:p>
          <w:p w:rsidR="006E7575" w:rsidRPr="00882C4E" w:rsidRDefault="006E7575" w:rsidP="008B5E65">
            <w:pPr>
              <w:numPr>
                <w:ilvl w:val="12"/>
                <w:numId w:val="0"/>
              </w:numPr>
              <w:jc w:val="both"/>
              <w:rPr>
                <w:sz w:val="24"/>
                <w:szCs w:val="24"/>
              </w:rPr>
            </w:pPr>
            <w:r w:rsidRPr="00882C4E">
              <w:rPr>
                <w:sz w:val="24"/>
                <w:szCs w:val="24"/>
              </w:rPr>
              <w:t>- białej</w:t>
            </w:r>
          </w:p>
          <w:p w:rsidR="006E7575" w:rsidRPr="00882C4E" w:rsidRDefault="006E7575" w:rsidP="008B5E65">
            <w:pPr>
              <w:pStyle w:val="Stopka"/>
              <w:numPr>
                <w:ilvl w:val="12"/>
                <w:numId w:val="0"/>
              </w:numPr>
              <w:tabs>
                <w:tab w:val="clear" w:pos="4536"/>
                <w:tab w:val="clear" w:pos="9072"/>
              </w:tabs>
              <w:jc w:val="both"/>
              <w:rPr>
                <w:sz w:val="24"/>
                <w:szCs w:val="24"/>
              </w:rPr>
            </w:pPr>
            <w:r w:rsidRPr="00882C4E">
              <w:rPr>
                <w:sz w:val="24"/>
                <w:szCs w:val="24"/>
              </w:rPr>
              <w:t>- żółtej</w:t>
            </w:r>
          </w:p>
        </w:tc>
        <w:tc>
          <w:tcPr>
            <w:tcW w:w="1380"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t>-</w:t>
            </w:r>
          </w:p>
          <w:p w:rsidR="006E7575" w:rsidRPr="00882C4E" w:rsidRDefault="006E7575" w:rsidP="008B5E65">
            <w:pPr>
              <w:numPr>
                <w:ilvl w:val="12"/>
                <w:numId w:val="0"/>
              </w:numPr>
              <w:jc w:val="both"/>
              <w:rPr>
                <w:sz w:val="24"/>
                <w:szCs w:val="24"/>
              </w:rPr>
            </w:pPr>
            <w:r w:rsidRPr="00882C4E">
              <w:rPr>
                <w:sz w:val="24"/>
                <w:szCs w:val="24"/>
              </w:rPr>
              <w:t>-</w:t>
            </w:r>
          </w:p>
        </w:tc>
        <w:tc>
          <w:tcPr>
            <w:tcW w:w="1343"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0,30</w:t>
            </w: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0,20</w:t>
            </w:r>
          </w:p>
        </w:tc>
        <w:tc>
          <w:tcPr>
            <w:tcW w:w="690"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t>B2</w:t>
            </w:r>
          </w:p>
          <w:p w:rsidR="006E7575" w:rsidRPr="00882C4E" w:rsidRDefault="006E7575" w:rsidP="008B5E65">
            <w:pPr>
              <w:numPr>
                <w:ilvl w:val="12"/>
                <w:numId w:val="0"/>
              </w:numPr>
              <w:jc w:val="both"/>
              <w:rPr>
                <w:sz w:val="24"/>
                <w:szCs w:val="24"/>
              </w:rPr>
            </w:pPr>
            <w:r w:rsidRPr="00882C4E">
              <w:rPr>
                <w:sz w:val="24"/>
                <w:szCs w:val="24"/>
              </w:rPr>
              <w:t>B1</w:t>
            </w:r>
          </w:p>
        </w:tc>
      </w:tr>
      <w:tr w:rsidR="006E7575" w:rsidRPr="00882C4E" w:rsidTr="00B87475">
        <w:trPr>
          <w:cantSplit/>
          <w:jc w:val="center"/>
        </w:trPr>
        <w:tc>
          <w:tcPr>
            <w:tcW w:w="556" w:type="dxa"/>
          </w:tcPr>
          <w:p w:rsidR="006E7575" w:rsidRPr="00882C4E" w:rsidRDefault="006E7575" w:rsidP="008B5E65">
            <w:pPr>
              <w:numPr>
                <w:ilvl w:val="0"/>
                <w:numId w:val="20"/>
              </w:numPr>
              <w:tabs>
                <w:tab w:val="left" w:pos="417"/>
              </w:tabs>
              <w:overflowPunct w:val="0"/>
              <w:autoSpaceDE w:val="0"/>
              <w:autoSpaceDN w:val="0"/>
              <w:adjustRightInd w:val="0"/>
              <w:ind w:left="283" w:hanging="283"/>
              <w:jc w:val="both"/>
              <w:textAlignment w:val="baseline"/>
              <w:rPr>
                <w:sz w:val="24"/>
                <w:szCs w:val="24"/>
              </w:rPr>
            </w:pPr>
          </w:p>
        </w:tc>
        <w:tc>
          <w:tcPr>
            <w:tcW w:w="4960" w:type="dxa"/>
          </w:tcPr>
          <w:p w:rsidR="006E7575" w:rsidRPr="00882C4E" w:rsidRDefault="006E7575" w:rsidP="008B5E65">
            <w:pPr>
              <w:numPr>
                <w:ilvl w:val="12"/>
                <w:numId w:val="0"/>
              </w:numPr>
              <w:jc w:val="both"/>
              <w:rPr>
                <w:sz w:val="24"/>
                <w:szCs w:val="24"/>
              </w:rPr>
            </w:pPr>
            <w:r w:rsidRPr="00882C4E">
              <w:rPr>
                <w:sz w:val="24"/>
                <w:szCs w:val="24"/>
              </w:rPr>
              <w:t xml:space="preserve">Współczynnik luminancji w świetle rozproszonym </w:t>
            </w:r>
            <w:proofErr w:type="spellStart"/>
            <w:r w:rsidRPr="00882C4E">
              <w:rPr>
                <w:sz w:val="24"/>
                <w:szCs w:val="24"/>
              </w:rPr>
              <w:t>Qd</w:t>
            </w:r>
            <w:proofErr w:type="spellEnd"/>
            <w:r w:rsidRPr="00882C4E">
              <w:rPr>
                <w:sz w:val="24"/>
                <w:szCs w:val="24"/>
              </w:rPr>
              <w:t xml:space="preserve"> (alternatywnie do </w:t>
            </w:r>
            <w:r w:rsidRPr="00882C4E">
              <w:rPr>
                <w:sz w:val="24"/>
                <w:szCs w:val="24"/>
              </w:rPr>
              <w:sym w:font="Symbol" w:char="F062"/>
            </w:r>
            <w:r w:rsidRPr="00882C4E">
              <w:rPr>
                <w:sz w:val="24"/>
                <w:szCs w:val="24"/>
              </w:rPr>
              <w:t>) dla oznakowania nowego w ciągu od 14 do 30  dnia po wykonaniu, barwy:</w:t>
            </w:r>
          </w:p>
          <w:p w:rsidR="006E7575" w:rsidRPr="00882C4E" w:rsidRDefault="006E7575" w:rsidP="008B5E65">
            <w:pPr>
              <w:numPr>
                <w:ilvl w:val="0"/>
                <w:numId w:val="17"/>
              </w:numPr>
              <w:overflowPunct w:val="0"/>
              <w:autoSpaceDE w:val="0"/>
              <w:autoSpaceDN w:val="0"/>
              <w:adjustRightInd w:val="0"/>
              <w:jc w:val="both"/>
              <w:textAlignment w:val="baseline"/>
              <w:rPr>
                <w:sz w:val="24"/>
                <w:szCs w:val="24"/>
              </w:rPr>
            </w:pPr>
            <w:r w:rsidRPr="00882C4E">
              <w:rPr>
                <w:sz w:val="24"/>
                <w:szCs w:val="24"/>
              </w:rPr>
              <w:t>białej na nawierzchni asfaltowej</w:t>
            </w:r>
          </w:p>
          <w:p w:rsidR="006E7575" w:rsidRPr="00882C4E" w:rsidRDefault="006E7575" w:rsidP="008B5E65">
            <w:pPr>
              <w:numPr>
                <w:ilvl w:val="0"/>
                <w:numId w:val="17"/>
              </w:numPr>
              <w:overflowPunct w:val="0"/>
              <w:autoSpaceDE w:val="0"/>
              <w:autoSpaceDN w:val="0"/>
              <w:adjustRightInd w:val="0"/>
              <w:jc w:val="both"/>
              <w:textAlignment w:val="baseline"/>
              <w:rPr>
                <w:sz w:val="24"/>
                <w:szCs w:val="24"/>
              </w:rPr>
            </w:pPr>
            <w:r w:rsidRPr="00882C4E">
              <w:rPr>
                <w:sz w:val="24"/>
                <w:szCs w:val="24"/>
              </w:rPr>
              <w:t>białej na nawierzchni betonowej</w:t>
            </w:r>
          </w:p>
          <w:p w:rsidR="006E7575" w:rsidRPr="00882C4E" w:rsidRDefault="006E7575" w:rsidP="008B5E65">
            <w:pPr>
              <w:numPr>
                <w:ilvl w:val="0"/>
                <w:numId w:val="17"/>
              </w:numPr>
              <w:overflowPunct w:val="0"/>
              <w:autoSpaceDE w:val="0"/>
              <w:autoSpaceDN w:val="0"/>
              <w:adjustRightInd w:val="0"/>
              <w:jc w:val="both"/>
              <w:textAlignment w:val="baseline"/>
              <w:rPr>
                <w:sz w:val="24"/>
                <w:szCs w:val="24"/>
              </w:rPr>
            </w:pPr>
            <w:r w:rsidRPr="00882C4E">
              <w:rPr>
                <w:sz w:val="24"/>
                <w:szCs w:val="24"/>
              </w:rPr>
              <w:t>żółtej</w:t>
            </w:r>
          </w:p>
        </w:tc>
        <w:tc>
          <w:tcPr>
            <w:tcW w:w="1380"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vertAlign w:val="superscript"/>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p w:rsidR="006E7575" w:rsidRPr="00882C4E" w:rsidRDefault="006E7575" w:rsidP="008B5E65">
            <w:pPr>
              <w:numPr>
                <w:ilvl w:val="12"/>
                <w:numId w:val="0"/>
              </w:numPr>
              <w:jc w:val="both"/>
              <w:rPr>
                <w:sz w:val="24"/>
                <w:szCs w:val="24"/>
                <w:vertAlign w:val="superscript"/>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p w:rsidR="006E7575" w:rsidRPr="00882C4E" w:rsidRDefault="006E7575" w:rsidP="008B5E65">
            <w:pPr>
              <w:numPr>
                <w:ilvl w:val="12"/>
                <w:numId w:val="0"/>
              </w:numPr>
              <w:jc w:val="both"/>
              <w:rPr>
                <w:sz w:val="24"/>
                <w:szCs w:val="24"/>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tc>
        <w:tc>
          <w:tcPr>
            <w:tcW w:w="1343"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130</w:t>
            </w: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160</w:t>
            </w: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100</w:t>
            </w:r>
          </w:p>
        </w:tc>
        <w:tc>
          <w:tcPr>
            <w:tcW w:w="690"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lang w:val="en-US"/>
              </w:rPr>
            </w:pPr>
            <w:r w:rsidRPr="00882C4E">
              <w:rPr>
                <w:sz w:val="24"/>
                <w:szCs w:val="24"/>
                <w:lang w:val="en-US"/>
              </w:rPr>
              <w:t>Q3</w:t>
            </w:r>
          </w:p>
          <w:p w:rsidR="006E7575" w:rsidRPr="00882C4E" w:rsidRDefault="006E7575" w:rsidP="008B5E65">
            <w:pPr>
              <w:numPr>
                <w:ilvl w:val="12"/>
                <w:numId w:val="0"/>
              </w:numPr>
              <w:jc w:val="both"/>
              <w:rPr>
                <w:sz w:val="24"/>
                <w:szCs w:val="24"/>
                <w:lang w:val="en-US"/>
              </w:rPr>
            </w:pPr>
            <w:r w:rsidRPr="00882C4E">
              <w:rPr>
                <w:sz w:val="24"/>
                <w:szCs w:val="24"/>
                <w:lang w:val="en-US"/>
              </w:rPr>
              <w:t>Q4</w:t>
            </w:r>
          </w:p>
          <w:p w:rsidR="006E7575" w:rsidRPr="00882C4E" w:rsidRDefault="006E7575" w:rsidP="008B5E65">
            <w:pPr>
              <w:numPr>
                <w:ilvl w:val="12"/>
                <w:numId w:val="0"/>
              </w:numPr>
              <w:jc w:val="both"/>
              <w:rPr>
                <w:sz w:val="24"/>
                <w:szCs w:val="24"/>
                <w:lang w:val="en-US"/>
              </w:rPr>
            </w:pPr>
            <w:r w:rsidRPr="00882C4E">
              <w:rPr>
                <w:sz w:val="24"/>
                <w:szCs w:val="24"/>
                <w:lang w:val="en-US"/>
              </w:rPr>
              <w:t>Q2</w:t>
            </w:r>
          </w:p>
        </w:tc>
      </w:tr>
      <w:tr w:rsidR="006E7575" w:rsidRPr="00882C4E" w:rsidTr="00B87475">
        <w:trPr>
          <w:cantSplit/>
          <w:jc w:val="center"/>
        </w:trPr>
        <w:tc>
          <w:tcPr>
            <w:tcW w:w="556" w:type="dxa"/>
          </w:tcPr>
          <w:p w:rsidR="006E7575" w:rsidRPr="00882C4E" w:rsidRDefault="006E7575" w:rsidP="008B5E65">
            <w:pPr>
              <w:numPr>
                <w:ilvl w:val="0"/>
                <w:numId w:val="20"/>
              </w:numPr>
              <w:tabs>
                <w:tab w:val="left" w:pos="417"/>
              </w:tabs>
              <w:overflowPunct w:val="0"/>
              <w:autoSpaceDE w:val="0"/>
              <w:autoSpaceDN w:val="0"/>
              <w:adjustRightInd w:val="0"/>
              <w:ind w:left="283" w:hanging="283"/>
              <w:jc w:val="both"/>
              <w:textAlignment w:val="baseline"/>
              <w:rPr>
                <w:sz w:val="24"/>
                <w:szCs w:val="24"/>
                <w:lang w:val="en-US"/>
              </w:rPr>
            </w:pPr>
          </w:p>
        </w:tc>
        <w:tc>
          <w:tcPr>
            <w:tcW w:w="4960" w:type="dxa"/>
          </w:tcPr>
          <w:p w:rsidR="006E7575" w:rsidRPr="00882C4E" w:rsidRDefault="006E7575" w:rsidP="008B5E65">
            <w:pPr>
              <w:numPr>
                <w:ilvl w:val="12"/>
                <w:numId w:val="0"/>
              </w:numPr>
              <w:jc w:val="both"/>
              <w:rPr>
                <w:sz w:val="24"/>
                <w:szCs w:val="24"/>
              </w:rPr>
            </w:pPr>
            <w:r w:rsidRPr="00882C4E">
              <w:rPr>
                <w:sz w:val="24"/>
                <w:szCs w:val="24"/>
              </w:rPr>
              <w:t xml:space="preserve">Współczynnik luminancji w świetle rozproszonym </w:t>
            </w:r>
            <w:proofErr w:type="spellStart"/>
            <w:r w:rsidRPr="00882C4E">
              <w:rPr>
                <w:sz w:val="24"/>
                <w:szCs w:val="24"/>
              </w:rPr>
              <w:t>Qd</w:t>
            </w:r>
            <w:proofErr w:type="spellEnd"/>
            <w:r w:rsidRPr="00882C4E">
              <w:rPr>
                <w:sz w:val="24"/>
                <w:szCs w:val="24"/>
              </w:rPr>
              <w:t xml:space="preserve"> (alternatywnie do </w:t>
            </w:r>
            <w:r w:rsidRPr="00882C4E">
              <w:rPr>
                <w:sz w:val="24"/>
                <w:szCs w:val="24"/>
              </w:rPr>
              <w:sym w:font="Symbol" w:char="F062"/>
            </w:r>
            <w:r w:rsidRPr="00882C4E">
              <w:rPr>
                <w:sz w:val="24"/>
                <w:szCs w:val="24"/>
              </w:rPr>
              <w:t>) dla oznakowania eksploatowanego w ciągu całego okresu eksploatacji po 30 dniu od wykonania,  barwy:</w:t>
            </w:r>
          </w:p>
          <w:p w:rsidR="006E7575" w:rsidRPr="00882C4E" w:rsidRDefault="006E7575" w:rsidP="008B5E65">
            <w:pPr>
              <w:numPr>
                <w:ilvl w:val="0"/>
                <w:numId w:val="18"/>
              </w:numPr>
              <w:overflowPunct w:val="0"/>
              <w:autoSpaceDE w:val="0"/>
              <w:autoSpaceDN w:val="0"/>
              <w:adjustRightInd w:val="0"/>
              <w:jc w:val="both"/>
              <w:textAlignment w:val="baseline"/>
              <w:rPr>
                <w:sz w:val="24"/>
                <w:szCs w:val="24"/>
              </w:rPr>
            </w:pPr>
            <w:r w:rsidRPr="00882C4E">
              <w:rPr>
                <w:sz w:val="24"/>
                <w:szCs w:val="24"/>
              </w:rPr>
              <w:t>białej na nawierzchni asfaltowej</w:t>
            </w:r>
          </w:p>
          <w:p w:rsidR="006E7575" w:rsidRPr="00882C4E" w:rsidRDefault="006E7575" w:rsidP="008B5E65">
            <w:pPr>
              <w:numPr>
                <w:ilvl w:val="0"/>
                <w:numId w:val="18"/>
              </w:numPr>
              <w:overflowPunct w:val="0"/>
              <w:autoSpaceDE w:val="0"/>
              <w:autoSpaceDN w:val="0"/>
              <w:adjustRightInd w:val="0"/>
              <w:jc w:val="both"/>
              <w:textAlignment w:val="baseline"/>
              <w:rPr>
                <w:sz w:val="24"/>
                <w:szCs w:val="24"/>
              </w:rPr>
            </w:pPr>
            <w:r w:rsidRPr="00882C4E">
              <w:rPr>
                <w:sz w:val="24"/>
                <w:szCs w:val="24"/>
              </w:rPr>
              <w:t>białej na nawierzchni betonowej</w:t>
            </w:r>
          </w:p>
          <w:p w:rsidR="006E7575" w:rsidRPr="00882C4E" w:rsidRDefault="006E7575" w:rsidP="008B5E65">
            <w:pPr>
              <w:numPr>
                <w:ilvl w:val="0"/>
                <w:numId w:val="18"/>
              </w:numPr>
              <w:overflowPunct w:val="0"/>
              <w:autoSpaceDE w:val="0"/>
              <w:autoSpaceDN w:val="0"/>
              <w:adjustRightInd w:val="0"/>
              <w:jc w:val="both"/>
              <w:textAlignment w:val="baseline"/>
              <w:rPr>
                <w:sz w:val="24"/>
                <w:szCs w:val="24"/>
              </w:rPr>
            </w:pPr>
            <w:r w:rsidRPr="00882C4E">
              <w:rPr>
                <w:sz w:val="24"/>
                <w:szCs w:val="24"/>
              </w:rPr>
              <w:t>żółtej</w:t>
            </w:r>
          </w:p>
        </w:tc>
        <w:tc>
          <w:tcPr>
            <w:tcW w:w="1380"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vertAlign w:val="superscript"/>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p w:rsidR="006E7575" w:rsidRPr="00882C4E" w:rsidRDefault="006E7575" w:rsidP="008B5E65">
            <w:pPr>
              <w:numPr>
                <w:ilvl w:val="12"/>
                <w:numId w:val="0"/>
              </w:numPr>
              <w:jc w:val="both"/>
              <w:rPr>
                <w:sz w:val="24"/>
                <w:szCs w:val="24"/>
                <w:vertAlign w:val="superscript"/>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p w:rsidR="006E7575" w:rsidRPr="00882C4E" w:rsidRDefault="006E7575" w:rsidP="008B5E65">
            <w:pPr>
              <w:numPr>
                <w:ilvl w:val="12"/>
                <w:numId w:val="0"/>
              </w:numPr>
              <w:jc w:val="both"/>
              <w:rPr>
                <w:sz w:val="24"/>
                <w:szCs w:val="24"/>
              </w:rPr>
            </w:pPr>
            <w:r w:rsidRPr="00882C4E">
              <w:rPr>
                <w:sz w:val="24"/>
                <w:szCs w:val="24"/>
              </w:rPr>
              <w:t>mcd m</w:t>
            </w:r>
            <w:r w:rsidRPr="00882C4E">
              <w:rPr>
                <w:sz w:val="24"/>
                <w:szCs w:val="24"/>
                <w:vertAlign w:val="superscript"/>
              </w:rPr>
              <w:t>-2</w:t>
            </w:r>
            <w:r w:rsidRPr="00882C4E">
              <w:rPr>
                <w:sz w:val="24"/>
                <w:szCs w:val="24"/>
              </w:rPr>
              <w:t xml:space="preserve"> lx</w:t>
            </w:r>
            <w:r w:rsidRPr="00882C4E">
              <w:rPr>
                <w:sz w:val="24"/>
                <w:szCs w:val="24"/>
                <w:vertAlign w:val="superscript"/>
              </w:rPr>
              <w:t>-1</w:t>
            </w:r>
          </w:p>
        </w:tc>
        <w:tc>
          <w:tcPr>
            <w:tcW w:w="1343"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100</w:t>
            </w: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130</w:t>
            </w:r>
          </w:p>
          <w:p w:rsidR="006E7575" w:rsidRPr="00882C4E" w:rsidRDefault="006E7575" w:rsidP="008B5E65">
            <w:pPr>
              <w:numPr>
                <w:ilvl w:val="12"/>
                <w:numId w:val="0"/>
              </w:numPr>
              <w:jc w:val="both"/>
              <w:rPr>
                <w:sz w:val="24"/>
                <w:szCs w:val="24"/>
              </w:rPr>
            </w:pPr>
            <w:r w:rsidRPr="00882C4E">
              <w:rPr>
                <w:sz w:val="24"/>
                <w:szCs w:val="24"/>
              </w:rPr>
              <w:sym w:font="Symbol" w:char="F0B3"/>
            </w:r>
            <w:r w:rsidRPr="00882C4E">
              <w:rPr>
                <w:sz w:val="24"/>
                <w:szCs w:val="24"/>
              </w:rPr>
              <w:t xml:space="preserve"> 80</w:t>
            </w:r>
          </w:p>
        </w:tc>
        <w:tc>
          <w:tcPr>
            <w:tcW w:w="690" w:type="dxa"/>
          </w:tcPr>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rPr>
            </w:pPr>
          </w:p>
          <w:p w:rsidR="006E7575" w:rsidRPr="00882C4E" w:rsidRDefault="006E7575" w:rsidP="008B5E65">
            <w:pPr>
              <w:numPr>
                <w:ilvl w:val="12"/>
                <w:numId w:val="0"/>
              </w:numPr>
              <w:jc w:val="both"/>
              <w:rPr>
                <w:sz w:val="24"/>
                <w:szCs w:val="24"/>
                <w:lang w:val="en-US"/>
              </w:rPr>
            </w:pPr>
          </w:p>
          <w:p w:rsidR="006E7575" w:rsidRPr="00882C4E" w:rsidRDefault="006E7575" w:rsidP="008B5E65">
            <w:pPr>
              <w:numPr>
                <w:ilvl w:val="12"/>
                <w:numId w:val="0"/>
              </w:numPr>
              <w:jc w:val="both"/>
              <w:rPr>
                <w:sz w:val="24"/>
                <w:szCs w:val="24"/>
                <w:lang w:val="en-US"/>
              </w:rPr>
            </w:pPr>
            <w:r w:rsidRPr="00882C4E">
              <w:rPr>
                <w:sz w:val="24"/>
                <w:szCs w:val="24"/>
                <w:lang w:val="en-US"/>
              </w:rPr>
              <w:t>Q2</w:t>
            </w:r>
          </w:p>
          <w:p w:rsidR="006E7575" w:rsidRPr="00882C4E" w:rsidRDefault="006E7575" w:rsidP="008B5E65">
            <w:pPr>
              <w:numPr>
                <w:ilvl w:val="12"/>
                <w:numId w:val="0"/>
              </w:numPr>
              <w:jc w:val="both"/>
              <w:rPr>
                <w:sz w:val="24"/>
                <w:szCs w:val="24"/>
                <w:lang w:val="en-US"/>
              </w:rPr>
            </w:pPr>
            <w:r w:rsidRPr="00882C4E">
              <w:rPr>
                <w:sz w:val="24"/>
                <w:szCs w:val="24"/>
                <w:lang w:val="en-US"/>
              </w:rPr>
              <w:t>Q3</w:t>
            </w:r>
          </w:p>
          <w:p w:rsidR="006E7575" w:rsidRPr="00882C4E" w:rsidRDefault="006E7575" w:rsidP="008B5E65">
            <w:pPr>
              <w:numPr>
                <w:ilvl w:val="12"/>
                <w:numId w:val="0"/>
              </w:numPr>
              <w:jc w:val="both"/>
              <w:rPr>
                <w:sz w:val="24"/>
                <w:szCs w:val="24"/>
                <w:lang w:val="en-US"/>
              </w:rPr>
            </w:pPr>
            <w:r w:rsidRPr="00882C4E">
              <w:rPr>
                <w:sz w:val="24"/>
                <w:szCs w:val="24"/>
                <w:lang w:val="en-US"/>
              </w:rPr>
              <w:t>Q1</w:t>
            </w:r>
          </w:p>
        </w:tc>
      </w:tr>
      <w:tr w:rsidR="006E7575" w:rsidRPr="00882C4E" w:rsidTr="00B87475">
        <w:trPr>
          <w:cantSplit/>
          <w:jc w:val="center"/>
        </w:trPr>
        <w:tc>
          <w:tcPr>
            <w:tcW w:w="556" w:type="dxa"/>
          </w:tcPr>
          <w:p w:rsidR="006E7575" w:rsidRPr="00882C4E" w:rsidRDefault="006E7575" w:rsidP="008B5E65">
            <w:pPr>
              <w:numPr>
                <w:ilvl w:val="0"/>
                <w:numId w:val="20"/>
              </w:numPr>
              <w:tabs>
                <w:tab w:val="left" w:pos="417"/>
              </w:tabs>
              <w:overflowPunct w:val="0"/>
              <w:autoSpaceDE w:val="0"/>
              <w:autoSpaceDN w:val="0"/>
              <w:adjustRightInd w:val="0"/>
              <w:ind w:left="283" w:hanging="283"/>
              <w:jc w:val="both"/>
              <w:textAlignment w:val="baseline"/>
              <w:rPr>
                <w:sz w:val="24"/>
                <w:szCs w:val="24"/>
              </w:rPr>
            </w:pPr>
          </w:p>
        </w:tc>
        <w:tc>
          <w:tcPr>
            <w:tcW w:w="4960" w:type="dxa"/>
          </w:tcPr>
          <w:p w:rsidR="006E7575" w:rsidRPr="00882C4E" w:rsidRDefault="006E7575" w:rsidP="008B5E65">
            <w:pPr>
              <w:jc w:val="both"/>
              <w:rPr>
                <w:sz w:val="24"/>
                <w:szCs w:val="24"/>
              </w:rPr>
            </w:pPr>
            <w:r w:rsidRPr="00882C4E">
              <w:rPr>
                <w:sz w:val="24"/>
                <w:szCs w:val="24"/>
              </w:rPr>
              <w:t>Czas schnięcia materiału na nawierzchni</w:t>
            </w:r>
          </w:p>
          <w:p w:rsidR="006E7575" w:rsidRPr="00882C4E" w:rsidRDefault="006E7575" w:rsidP="008B5E65">
            <w:pPr>
              <w:numPr>
                <w:ilvl w:val="0"/>
                <w:numId w:val="19"/>
              </w:numPr>
              <w:tabs>
                <w:tab w:val="left" w:pos="-3190"/>
              </w:tabs>
              <w:overflowPunct w:val="0"/>
              <w:autoSpaceDE w:val="0"/>
              <w:autoSpaceDN w:val="0"/>
              <w:adjustRightInd w:val="0"/>
              <w:ind w:left="355"/>
              <w:jc w:val="both"/>
              <w:textAlignment w:val="baseline"/>
              <w:rPr>
                <w:sz w:val="24"/>
                <w:szCs w:val="24"/>
              </w:rPr>
            </w:pPr>
            <w:r w:rsidRPr="00882C4E">
              <w:rPr>
                <w:sz w:val="24"/>
                <w:szCs w:val="24"/>
              </w:rPr>
              <w:t>w dzień</w:t>
            </w:r>
          </w:p>
          <w:p w:rsidR="006E7575" w:rsidRPr="00882C4E" w:rsidRDefault="006E7575" w:rsidP="008B5E65">
            <w:pPr>
              <w:numPr>
                <w:ilvl w:val="0"/>
                <w:numId w:val="19"/>
              </w:numPr>
              <w:tabs>
                <w:tab w:val="left" w:pos="-3190"/>
              </w:tabs>
              <w:overflowPunct w:val="0"/>
              <w:autoSpaceDE w:val="0"/>
              <w:autoSpaceDN w:val="0"/>
              <w:adjustRightInd w:val="0"/>
              <w:ind w:left="355"/>
              <w:jc w:val="both"/>
              <w:textAlignment w:val="baseline"/>
              <w:rPr>
                <w:sz w:val="24"/>
                <w:szCs w:val="24"/>
              </w:rPr>
            </w:pPr>
            <w:r w:rsidRPr="00882C4E">
              <w:rPr>
                <w:sz w:val="24"/>
                <w:szCs w:val="24"/>
              </w:rPr>
              <w:t>w nocy</w:t>
            </w:r>
          </w:p>
        </w:tc>
        <w:tc>
          <w:tcPr>
            <w:tcW w:w="1380" w:type="dxa"/>
          </w:tcPr>
          <w:p w:rsidR="006E7575" w:rsidRPr="00882C4E" w:rsidRDefault="006E7575" w:rsidP="008B5E65">
            <w:pPr>
              <w:jc w:val="both"/>
              <w:rPr>
                <w:sz w:val="24"/>
                <w:szCs w:val="24"/>
              </w:rPr>
            </w:pPr>
          </w:p>
          <w:p w:rsidR="006E7575" w:rsidRPr="00882C4E" w:rsidRDefault="006E7575" w:rsidP="008B5E65">
            <w:pPr>
              <w:jc w:val="both"/>
              <w:rPr>
                <w:sz w:val="24"/>
                <w:szCs w:val="24"/>
              </w:rPr>
            </w:pPr>
            <w:r w:rsidRPr="00882C4E">
              <w:rPr>
                <w:sz w:val="24"/>
                <w:szCs w:val="24"/>
              </w:rPr>
              <w:t>h</w:t>
            </w:r>
          </w:p>
          <w:p w:rsidR="006E7575" w:rsidRPr="00882C4E" w:rsidRDefault="006E7575" w:rsidP="008B5E65">
            <w:pPr>
              <w:jc w:val="both"/>
              <w:rPr>
                <w:sz w:val="24"/>
                <w:szCs w:val="24"/>
              </w:rPr>
            </w:pPr>
            <w:r w:rsidRPr="00882C4E">
              <w:rPr>
                <w:sz w:val="24"/>
                <w:szCs w:val="24"/>
              </w:rPr>
              <w:t>h</w:t>
            </w:r>
          </w:p>
        </w:tc>
        <w:tc>
          <w:tcPr>
            <w:tcW w:w="1343" w:type="dxa"/>
          </w:tcPr>
          <w:p w:rsidR="006E7575" w:rsidRPr="00882C4E" w:rsidRDefault="006E7575" w:rsidP="008B5E65">
            <w:pPr>
              <w:jc w:val="both"/>
              <w:rPr>
                <w:sz w:val="24"/>
                <w:szCs w:val="24"/>
              </w:rPr>
            </w:pPr>
          </w:p>
          <w:p w:rsidR="006E7575" w:rsidRPr="00882C4E" w:rsidRDefault="006E7575" w:rsidP="008B5E65">
            <w:pPr>
              <w:jc w:val="both"/>
              <w:rPr>
                <w:sz w:val="24"/>
                <w:szCs w:val="24"/>
              </w:rPr>
            </w:pPr>
            <w:r w:rsidRPr="00882C4E">
              <w:rPr>
                <w:sz w:val="24"/>
                <w:szCs w:val="24"/>
              </w:rPr>
              <w:sym w:font="Symbol" w:char="F0A3"/>
            </w:r>
            <w:r w:rsidRPr="00882C4E">
              <w:rPr>
                <w:sz w:val="24"/>
                <w:szCs w:val="24"/>
              </w:rPr>
              <w:t xml:space="preserve"> 1</w:t>
            </w:r>
          </w:p>
          <w:p w:rsidR="006E7575" w:rsidRPr="00882C4E" w:rsidRDefault="006E7575" w:rsidP="008B5E65">
            <w:pPr>
              <w:jc w:val="both"/>
              <w:rPr>
                <w:sz w:val="24"/>
                <w:szCs w:val="24"/>
              </w:rPr>
            </w:pPr>
            <w:r w:rsidRPr="00882C4E">
              <w:rPr>
                <w:sz w:val="24"/>
                <w:szCs w:val="24"/>
              </w:rPr>
              <w:sym w:font="Symbol" w:char="F0A3"/>
            </w:r>
            <w:r w:rsidRPr="00882C4E">
              <w:rPr>
                <w:sz w:val="24"/>
                <w:szCs w:val="24"/>
              </w:rPr>
              <w:t xml:space="preserve"> 2</w:t>
            </w:r>
          </w:p>
        </w:tc>
        <w:tc>
          <w:tcPr>
            <w:tcW w:w="690" w:type="dxa"/>
          </w:tcPr>
          <w:p w:rsidR="006E7575" w:rsidRPr="00882C4E" w:rsidRDefault="006E7575" w:rsidP="008B5E65">
            <w:pPr>
              <w:jc w:val="both"/>
              <w:rPr>
                <w:sz w:val="24"/>
                <w:szCs w:val="24"/>
              </w:rPr>
            </w:pPr>
          </w:p>
          <w:p w:rsidR="006E7575" w:rsidRPr="00882C4E" w:rsidRDefault="006E7575" w:rsidP="008B5E65">
            <w:pPr>
              <w:jc w:val="both"/>
              <w:rPr>
                <w:sz w:val="24"/>
                <w:szCs w:val="24"/>
              </w:rPr>
            </w:pPr>
            <w:r w:rsidRPr="00882C4E">
              <w:rPr>
                <w:sz w:val="24"/>
                <w:szCs w:val="24"/>
              </w:rPr>
              <w:t>-</w:t>
            </w:r>
          </w:p>
          <w:p w:rsidR="006E7575" w:rsidRPr="00882C4E" w:rsidRDefault="006E7575" w:rsidP="008B5E65">
            <w:pPr>
              <w:jc w:val="both"/>
              <w:rPr>
                <w:sz w:val="24"/>
                <w:szCs w:val="24"/>
              </w:rPr>
            </w:pPr>
            <w:r w:rsidRPr="00882C4E">
              <w:rPr>
                <w:sz w:val="24"/>
                <w:szCs w:val="24"/>
              </w:rPr>
              <w:t>-</w:t>
            </w:r>
          </w:p>
        </w:tc>
      </w:tr>
    </w:tbl>
    <w:p w:rsidR="006E7575" w:rsidRPr="00882C4E" w:rsidRDefault="00E22A13" w:rsidP="006E7575">
      <w:pPr>
        <w:tabs>
          <w:tab w:val="left" w:pos="1"/>
        </w:tabs>
        <w:ind w:left="-77"/>
        <w:jc w:val="both"/>
        <w:rPr>
          <w:b/>
          <w:sz w:val="28"/>
          <w:szCs w:val="28"/>
        </w:rPr>
      </w:pPr>
      <w:r w:rsidRPr="00882C4E">
        <w:rPr>
          <w:b/>
          <w:sz w:val="28"/>
          <w:szCs w:val="28"/>
        </w:rPr>
        <w:t>Grubość warstwy na gładko</w:t>
      </w:r>
      <w:r w:rsidR="00204505">
        <w:rPr>
          <w:b/>
          <w:sz w:val="28"/>
          <w:szCs w:val="28"/>
        </w:rPr>
        <w:t xml:space="preserve"> – 2,5</w:t>
      </w:r>
      <w:r w:rsidR="00B87475" w:rsidRPr="00882C4E">
        <w:rPr>
          <w:b/>
          <w:sz w:val="28"/>
          <w:szCs w:val="28"/>
        </w:rPr>
        <w:t xml:space="preserve"> mm.</w:t>
      </w:r>
    </w:p>
    <w:p w:rsidR="00551C70" w:rsidRDefault="00551C70"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left="-77"/>
        <w:jc w:val="both"/>
        <w:rPr>
          <w:b/>
          <w:sz w:val="28"/>
          <w:szCs w:val="28"/>
        </w:rPr>
      </w:pPr>
    </w:p>
    <w:p w:rsidR="00CB71C2" w:rsidRDefault="00CB71C2"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left="-77"/>
        <w:jc w:val="both"/>
        <w:rPr>
          <w:b/>
          <w:sz w:val="28"/>
          <w:szCs w:val="28"/>
        </w:rPr>
      </w:pPr>
    </w:p>
    <w:p w:rsidR="00CB71C2" w:rsidRDefault="00CB71C2"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left="-77"/>
        <w:jc w:val="both"/>
        <w:rPr>
          <w:b/>
          <w:sz w:val="28"/>
          <w:szCs w:val="28"/>
        </w:rPr>
      </w:pPr>
    </w:p>
    <w:p w:rsidR="00CB71C2" w:rsidRDefault="00CB71C2"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left="-77"/>
        <w:jc w:val="both"/>
        <w:rPr>
          <w:b/>
          <w:sz w:val="28"/>
          <w:szCs w:val="28"/>
        </w:rPr>
      </w:pPr>
    </w:p>
    <w:p w:rsidR="00E76648" w:rsidRPr="00882C4E" w:rsidRDefault="0064126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left="-77"/>
        <w:jc w:val="both"/>
        <w:rPr>
          <w:b/>
          <w:sz w:val="28"/>
          <w:szCs w:val="28"/>
        </w:rPr>
      </w:pPr>
      <w:r w:rsidRPr="00882C4E">
        <w:rPr>
          <w:b/>
          <w:sz w:val="28"/>
          <w:szCs w:val="28"/>
        </w:rPr>
        <w:lastRenderedPageBreak/>
        <w:t xml:space="preserve">7.  </w:t>
      </w:r>
      <w:r w:rsidR="00E76648" w:rsidRPr="00882C4E">
        <w:rPr>
          <w:b/>
          <w:sz w:val="28"/>
          <w:szCs w:val="28"/>
        </w:rPr>
        <w:t xml:space="preserve">Obmiar robót </w:t>
      </w:r>
    </w:p>
    <w:p w:rsidR="00D440C6" w:rsidRPr="00882C4E" w:rsidRDefault="00D440C6"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992"/>
        <w:jc w:val="both"/>
        <w:rPr>
          <w:b/>
          <w:sz w:val="24"/>
          <w:szCs w:val="24"/>
        </w:rPr>
      </w:pPr>
    </w:p>
    <w:p w:rsidR="001B7F94" w:rsidRPr="00882C4E" w:rsidRDefault="00E76648" w:rsidP="00F14EC6">
      <w:pPr>
        <w:ind w:firstLine="992"/>
        <w:jc w:val="both"/>
        <w:rPr>
          <w:sz w:val="24"/>
          <w:szCs w:val="24"/>
        </w:rPr>
      </w:pPr>
      <w:r w:rsidRPr="00882C4E">
        <w:rPr>
          <w:sz w:val="24"/>
          <w:szCs w:val="24"/>
        </w:rPr>
        <w:t xml:space="preserve">Jednostką obmiaru dla oznakowania poziomego jest </w:t>
      </w:r>
      <w:r w:rsidRPr="00CB71C2">
        <w:rPr>
          <w:b/>
          <w:sz w:val="24"/>
          <w:szCs w:val="24"/>
        </w:rPr>
        <w:t>1</w:t>
      </w:r>
      <w:r w:rsidR="007B4473">
        <w:rPr>
          <w:b/>
          <w:sz w:val="24"/>
          <w:szCs w:val="24"/>
        </w:rPr>
        <w:t xml:space="preserve"> </w:t>
      </w:r>
      <w:r w:rsidRPr="00CB71C2">
        <w:rPr>
          <w:b/>
          <w:sz w:val="24"/>
          <w:szCs w:val="24"/>
        </w:rPr>
        <w:t>m</w:t>
      </w:r>
      <w:r w:rsidRPr="00CB71C2">
        <w:rPr>
          <w:b/>
          <w:sz w:val="24"/>
          <w:szCs w:val="24"/>
          <w:vertAlign w:val="superscript"/>
        </w:rPr>
        <w:t>2</w:t>
      </w:r>
      <w:r w:rsidRPr="00882C4E">
        <w:rPr>
          <w:sz w:val="24"/>
          <w:szCs w:val="24"/>
        </w:rPr>
        <w:t xml:space="preserve"> naniesionych znaków</w:t>
      </w:r>
      <w:r w:rsidR="007C3D66">
        <w:rPr>
          <w:sz w:val="24"/>
          <w:szCs w:val="24"/>
        </w:rPr>
        <w:t xml:space="preserve"> </w:t>
      </w:r>
      <w:r w:rsidR="00204505">
        <w:rPr>
          <w:sz w:val="24"/>
          <w:szCs w:val="24"/>
        </w:rPr>
        <w:br/>
      </w:r>
      <w:r w:rsidR="007C3D66">
        <w:rPr>
          <w:sz w:val="24"/>
          <w:szCs w:val="24"/>
        </w:rPr>
        <w:t>(w tym barwnych powłok z żywicy)</w:t>
      </w:r>
      <w:r w:rsidRPr="00882C4E">
        <w:rPr>
          <w:sz w:val="24"/>
          <w:szCs w:val="24"/>
        </w:rPr>
        <w:t xml:space="preserve"> zgodnie z pomiarem dokonanym w terenie </w:t>
      </w:r>
      <w:r w:rsidR="00053154">
        <w:rPr>
          <w:sz w:val="24"/>
          <w:szCs w:val="24"/>
        </w:rPr>
        <w:br/>
      </w:r>
      <w:r w:rsidRPr="00882C4E">
        <w:rPr>
          <w:sz w:val="24"/>
          <w:szCs w:val="24"/>
        </w:rPr>
        <w:t xml:space="preserve">i z potwierdzonymi przez Zamawiającego. </w:t>
      </w:r>
    </w:p>
    <w:p w:rsidR="002428B6" w:rsidRPr="00882C4E" w:rsidRDefault="002428B6" w:rsidP="00F14EC6">
      <w:pPr>
        <w:ind w:firstLine="992"/>
        <w:jc w:val="both"/>
        <w:rPr>
          <w:sz w:val="24"/>
          <w:szCs w:val="24"/>
        </w:rPr>
      </w:pPr>
    </w:p>
    <w:p w:rsidR="00E76648" w:rsidRPr="00882C4E"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882C4E">
        <w:rPr>
          <w:b/>
          <w:sz w:val="28"/>
          <w:szCs w:val="28"/>
        </w:rPr>
        <w:t xml:space="preserve">8. </w:t>
      </w:r>
      <w:r w:rsidRPr="00882C4E">
        <w:rPr>
          <w:b/>
          <w:sz w:val="28"/>
          <w:szCs w:val="28"/>
        </w:rPr>
        <w:tab/>
        <w:t xml:space="preserve">Odbiór robót </w:t>
      </w:r>
    </w:p>
    <w:p w:rsidR="00E76648" w:rsidRPr="00882C4E"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882C4E"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882C4E">
        <w:rPr>
          <w:b/>
          <w:sz w:val="24"/>
          <w:szCs w:val="24"/>
        </w:rPr>
        <w:t>8.</w:t>
      </w:r>
      <w:r w:rsidR="001B7F94" w:rsidRPr="00882C4E">
        <w:rPr>
          <w:b/>
          <w:sz w:val="24"/>
          <w:szCs w:val="24"/>
        </w:rPr>
        <w:t>1. Ogólne zasady odbioru robót</w:t>
      </w:r>
    </w:p>
    <w:p w:rsidR="001B7F94" w:rsidRPr="00882C4E" w:rsidRDefault="001B7F94"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Default="00E76648" w:rsidP="00F14EC6">
      <w:pPr>
        <w:ind w:firstLine="992"/>
        <w:jc w:val="both"/>
        <w:rPr>
          <w:sz w:val="24"/>
          <w:szCs w:val="24"/>
        </w:rPr>
      </w:pPr>
      <w:r w:rsidRPr="00882C4E">
        <w:rPr>
          <w:sz w:val="24"/>
          <w:szCs w:val="24"/>
        </w:rPr>
        <w:t xml:space="preserve">Roboty uznaje się za wykonane zgodnie z Dokumentacją Projektową, </w:t>
      </w:r>
      <w:r w:rsidR="00551FA3" w:rsidRPr="00882C4E">
        <w:rPr>
          <w:sz w:val="24"/>
          <w:szCs w:val="24"/>
        </w:rPr>
        <w:t>ST</w:t>
      </w:r>
      <w:r w:rsidRPr="00882C4E">
        <w:rPr>
          <w:sz w:val="24"/>
          <w:szCs w:val="24"/>
        </w:rPr>
        <w:t xml:space="preserve">, normami i instrukcjami jeżeli wszystkie pomiary i badania, z zachowaniem przyjętych tolerancji, dały wyniki pozytywne. </w:t>
      </w:r>
    </w:p>
    <w:p w:rsidR="00551C70" w:rsidRPr="00882C4E" w:rsidRDefault="00551C70" w:rsidP="00F14EC6">
      <w:pPr>
        <w:ind w:firstLine="992"/>
        <w:jc w:val="both"/>
        <w:rPr>
          <w:sz w:val="24"/>
          <w:szCs w:val="24"/>
        </w:rPr>
      </w:pPr>
    </w:p>
    <w:p w:rsidR="00882C4E" w:rsidRPr="00882C4E" w:rsidRDefault="00882C4E" w:rsidP="00F14EC6">
      <w:pPr>
        <w:ind w:firstLine="992"/>
        <w:jc w:val="both"/>
        <w:rPr>
          <w:sz w:val="24"/>
          <w:szCs w:val="24"/>
        </w:rPr>
      </w:pPr>
    </w:p>
    <w:p w:rsidR="00E76648" w:rsidRPr="00882C4E"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882C4E">
        <w:rPr>
          <w:b/>
          <w:sz w:val="24"/>
          <w:szCs w:val="24"/>
        </w:rPr>
        <w:t xml:space="preserve">8.2. Odbiór robót zanikających </w:t>
      </w:r>
    </w:p>
    <w:p w:rsidR="001B7F94" w:rsidRPr="00882C4E" w:rsidRDefault="001B7F94"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882C4E" w:rsidRDefault="00E76648" w:rsidP="00F14EC6">
      <w:pPr>
        <w:ind w:firstLine="992"/>
        <w:jc w:val="both"/>
        <w:rPr>
          <w:sz w:val="24"/>
          <w:szCs w:val="24"/>
        </w:rPr>
      </w:pPr>
      <w:r w:rsidRPr="00882C4E">
        <w:rPr>
          <w:sz w:val="24"/>
          <w:szCs w:val="24"/>
        </w:rPr>
        <w:t xml:space="preserve">Odbiór robót zanikających i ulegających zakryciu powinien być dokonany po wykonaniu: oczyszczenia nawierzchni, </w:t>
      </w:r>
      <w:proofErr w:type="spellStart"/>
      <w:r w:rsidRPr="00882C4E">
        <w:rPr>
          <w:sz w:val="24"/>
          <w:szCs w:val="24"/>
        </w:rPr>
        <w:t>przedznakowania</w:t>
      </w:r>
      <w:proofErr w:type="spellEnd"/>
      <w:r w:rsidRPr="00882C4E">
        <w:rPr>
          <w:sz w:val="24"/>
          <w:szCs w:val="24"/>
        </w:rPr>
        <w:t xml:space="preserve">, usunięcia istniejącego oznakowania poziomego. </w:t>
      </w:r>
    </w:p>
    <w:p w:rsidR="00E76648" w:rsidRPr="00882C4E" w:rsidRDefault="00E76648" w:rsidP="00F14EC6">
      <w:pPr>
        <w:ind w:firstLine="992"/>
        <w:jc w:val="both"/>
        <w:rPr>
          <w:sz w:val="24"/>
          <w:szCs w:val="24"/>
        </w:rPr>
      </w:pPr>
      <w:r w:rsidRPr="00882C4E">
        <w:rPr>
          <w:sz w:val="24"/>
          <w:szCs w:val="24"/>
        </w:rPr>
        <w:t xml:space="preserve">Odbiór robót zanikających powinien być udokumentowany w dzienniku robót. Odbierającym roboty zanikające i ulegające zakryciu będzie Zamawiający. </w:t>
      </w:r>
    </w:p>
    <w:p w:rsidR="00432776" w:rsidRPr="00D21B7F" w:rsidRDefault="00432776" w:rsidP="007918F8">
      <w:pPr>
        <w:pStyle w:val="Styl"/>
        <w:spacing w:before="9" w:line="273" w:lineRule="exact"/>
        <w:ind w:right="4"/>
        <w:jc w:val="both"/>
        <w:rPr>
          <w:rFonts w:ascii="Times New Roman" w:hAnsi="Times New Roman" w:cs="Times New Roman"/>
          <w:b/>
          <w:lang w:bidi="he-IL"/>
        </w:rPr>
      </w:pPr>
    </w:p>
    <w:p w:rsidR="005A038B" w:rsidRPr="00D21B7F" w:rsidRDefault="007918F8" w:rsidP="007918F8">
      <w:pPr>
        <w:tabs>
          <w:tab w:val="left" w:pos="1"/>
          <w:tab w:val="left" w:pos="336"/>
          <w:tab w:val="left" w:pos="426"/>
          <w:tab w:val="left" w:pos="1356"/>
          <w:tab w:val="left" w:pos="1698"/>
          <w:tab w:val="left" w:pos="2040"/>
          <w:tab w:val="left" w:pos="2376"/>
          <w:tab w:val="left" w:pos="2718"/>
          <w:tab w:val="left" w:pos="3060"/>
          <w:tab w:val="left" w:pos="3402"/>
          <w:tab w:val="left" w:pos="5664"/>
        </w:tabs>
        <w:jc w:val="both"/>
        <w:rPr>
          <w:b/>
          <w:sz w:val="24"/>
          <w:szCs w:val="24"/>
        </w:rPr>
      </w:pPr>
      <w:r>
        <w:rPr>
          <w:b/>
          <w:sz w:val="24"/>
          <w:szCs w:val="24"/>
        </w:rPr>
        <w:t xml:space="preserve">8.3 </w:t>
      </w:r>
      <w:r w:rsidR="005A038B" w:rsidRPr="00D21B7F">
        <w:rPr>
          <w:b/>
          <w:sz w:val="24"/>
          <w:szCs w:val="24"/>
        </w:rPr>
        <w:t>Warunki gwarancji</w:t>
      </w:r>
    </w:p>
    <w:p w:rsidR="005A038B" w:rsidRPr="00D21B7F" w:rsidRDefault="005A038B" w:rsidP="00F14EC6">
      <w:pPr>
        <w:tabs>
          <w:tab w:val="left" w:pos="1"/>
          <w:tab w:val="left" w:pos="336"/>
          <w:tab w:val="left" w:pos="426"/>
          <w:tab w:val="left" w:pos="1356"/>
          <w:tab w:val="left" w:pos="1698"/>
          <w:tab w:val="left" w:pos="2040"/>
          <w:tab w:val="left" w:pos="2376"/>
          <w:tab w:val="left" w:pos="2718"/>
          <w:tab w:val="left" w:pos="3060"/>
          <w:tab w:val="left" w:pos="3402"/>
          <w:tab w:val="left" w:pos="5664"/>
        </w:tabs>
        <w:ind w:left="1020"/>
        <w:jc w:val="both"/>
        <w:rPr>
          <w:b/>
          <w:sz w:val="24"/>
          <w:szCs w:val="24"/>
        </w:rPr>
      </w:pPr>
    </w:p>
    <w:p w:rsidR="00E76648" w:rsidRPr="00D21B7F" w:rsidRDefault="005A038B" w:rsidP="00F14EC6">
      <w:pPr>
        <w:ind w:firstLine="992"/>
        <w:jc w:val="both"/>
        <w:rPr>
          <w:sz w:val="24"/>
          <w:szCs w:val="24"/>
        </w:rPr>
      </w:pPr>
      <w:r w:rsidRPr="00D21B7F">
        <w:rPr>
          <w:sz w:val="24"/>
          <w:szCs w:val="24"/>
        </w:rPr>
        <w:t>Wymagany okres gwarancji dla oznakowania grubowarstwowego – 36 m-</w:t>
      </w:r>
      <w:proofErr w:type="spellStart"/>
      <w:r w:rsidRPr="00D21B7F">
        <w:rPr>
          <w:sz w:val="24"/>
          <w:szCs w:val="24"/>
        </w:rPr>
        <w:t>cy</w:t>
      </w:r>
      <w:proofErr w:type="spellEnd"/>
      <w:r w:rsidRPr="00D21B7F">
        <w:rPr>
          <w:sz w:val="24"/>
          <w:szCs w:val="24"/>
        </w:rPr>
        <w:t xml:space="preserve"> (Dz.U.2003.220.poz.2181)</w:t>
      </w:r>
    </w:p>
    <w:p w:rsidR="00053154" w:rsidRPr="00D21B7F" w:rsidRDefault="00053154" w:rsidP="00F14EC6">
      <w:pPr>
        <w:tabs>
          <w:tab w:val="left" w:pos="1"/>
          <w:tab w:val="left" w:pos="336"/>
          <w:tab w:val="left" w:pos="426"/>
          <w:tab w:val="left" w:pos="1356"/>
          <w:tab w:val="left" w:pos="1698"/>
          <w:tab w:val="left" w:pos="2040"/>
          <w:tab w:val="left" w:pos="2376"/>
          <w:tab w:val="left" w:pos="2718"/>
          <w:tab w:val="left" w:pos="3060"/>
          <w:tab w:val="left" w:pos="3402"/>
          <w:tab w:val="left" w:pos="5664"/>
        </w:tabs>
        <w:ind w:left="1020"/>
        <w:jc w:val="both"/>
        <w:rPr>
          <w:b/>
          <w:sz w:val="24"/>
          <w:szCs w:val="24"/>
        </w:rPr>
      </w:pPr>
    </w:p>
    <w:p w:rsidR="005A038B" w:rsidRPr="00D21B7F" w:rsidRDefault="007918F8" w:rsidP="00F14EC6">
      <w:pPr>
        <w:tabs>
          <w:tab w:val="left" w:pos="1"/>
          <w:tab w:val="left" w:pos="336"/>
          <w:tab w:val="left" w:pos="426"/>
          <w:tab w:val="left" w:pos="1356"/>
          <w:tab w:val="left" w:pos="1698"/>
          <w:tab w:val="left" w:pos="2040"/>
          <w:tab w:val="left" w:pos="2376"/>
          <w:tab w:val="left" w:pos="2718"/>
          <w:tab w:val="left" w:pos="3060"/>
          <w:tab w:val="left" w:pos="3402"/>
          <w:tab w:val="left" w:pos="5664"/>
        </w:tabs>
        <w:jc w:val="both"/>
        <w:rPr>
          <w:b/>
          <w:sz w:val="24"/>
          <w:szCs w:val="24"/>
        </w:rPr>
      </w:pPr>
      <w:r>
        <w:rPr>
          <w:b/>
          <w:sz w:val="24"/>
          <w:szCs w:val="24"/>
        </w:rPr>
        <w:t>8.4</w:t>
      </w:r>
      <w:r w:rsidR="005A038B" w:rsidRPr="00D21B7F">
        <w:rPr>
          <w:b/>
          <w:sz w:val="24"/>
          <w:szCs w:val="24"/>
        </w:rPr>
        <w:t xml:space="preserve"> Odbiór pogwarancyjny </w:t>
      </w:r>
    </w:p>
    <w:p w:rsidR="001B7F94" w:rsidRPr="00D21B7F" w:rsidRDefault="001B7F94"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D21B7F" w:rsidRDefault="00E76648" w:rsidP="00F14EC6">
      <w:pPr>
        <w:ind w:firstLine="992"/>
        <w:jc w:val="both"/>
        <w:rPr>
          <w:sz w:val="24"/>
          <w:szCs w:val="24"/>
        </w:rPr>
      </w:pPr>
      <w:r w:rsidRPr="00D21B7F">
        <w:rPr>
          <w:sz w:val="24"/>
          <w:szCs w:val="24"/>
        </w:rPr>
        <w:t xml:space="preserve">Odbioru pogwarancyjnego należy dokonać po upływie okresu gwarancyjnego, ustalonego w kontrakcie. </w:t>
      </w:r>
    </w:p>
    <w:p w:rsidR="00E76648" w:rsidRPr="00D21B7F" w:rsidRDefault="00E76648" w:rsidP="00F14EC6">
      <w:pPr>
        <w:ind w:firstLine="992"/>
        <w:jc w:val="both"/>
        <w:rPr>
          <w:sz w:val="24"/>
          <w:szCs w:val="24"/>
        </w:rPr>
      </w:pPr>
      <w:r w:rsidRPr="00D21B7F">
        <w:rPr>
          <w:sz w:val="24"/>
          <w:szCs w:val="24"/>
        </w:rPr>
        <w:t xml:space="preserve">Inwestor może skrócić termin odbioru pogwarancyjnego w przypadku planowanego wykonania odnowy nawierzchni lub oznakowania poziomego przed upływem okresu gwarancyjnego. </w:t>
      </w:r>
    </w:p>
    <w:p w:rsidR="00E76648" w:rsidRPr="00D21B7F" w:rsidRDefault="00E76648" w:rsidP="00F14EC6">
      <w:pPr>
        <w:pStyle w:val="Styl"/>
        <w:spacing w:before="9" w:line="273" w:lineRule="exact"/>
        <w:ind w:left="533" w:right="4"/>
        <w:jc w:val="both"/>
        <w:rPr>
          <w:rFonts w:ascii="Times New Roman" w:hAnsi="Times New Roman" w:cs="Times New Roman"/>
          <w:lang w:bidi="he-IL"/>
        </w:rPr>
      </w:pP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453281">
        <w:rPr>
          <w:b/>
          <w:sz w:val="28"/>
          <w:szCs w:val="28"/>
        </w:rPr>
        <w:t>9. Podstawa płatności</w:t>
      </w: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453281">
        <w:rPr>
          <w:b/>
          <w:sz w:val="24"/>
          <w:szCs w:val="24"/>
        </w:rPr>
        <w:t>9.1 Ogólne zasady płatności</w:t>
      </w: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E76648" w:rsidRPr="00453281" w:rsidRDefault="00E76648" w:rsidP="00F14EC6">
      <w:pPr>
        <w:ind w:firstLine="992"/>
        <w:jc w:val="both"/>
        <w:rPr>
          <w:sz w:val="24"/>
          <w:szCs w:val="24"/>
        </w:rPr>
      </w:pPr>
      <w:r w:rsidRPr="00453281">
        <w:rPr>
          <w:sz w:val="24"/>
          <w:szCs w:val="24"/>
        </w:rPr>
        <w:t xml:space="preserve">Ogólne wymagania dotyczące płatności podano w </w:t>
      </w:r>
      <w:r w:rsidR="00551FA3" w:rsidRPr="00453281">
        <w:rPr>
          <w:sz w:val="24"/>
          <w:szCs w:val="24"/>
        </w:rPr>
        <w:t>ST</w:t>
      </w:r>
      <w:r w:rsidRPr="00453281">
        <w:rPr>
          <w:sz w:val="24"/>
          <w:szCs w:val="24"/>
        </w:rPr>
        <w:t xml:space="preserve"> D.00.00.00."Wymagania ogólne".</w:t>
      </w:r>
    </w:p>
    <w:p w:rsidR="00E76648" w:rsidRPr="00453281" w:rsidRDefault="00E76648" w:rsidP="00F14EC6">
      <w:pPr>
        <w:ind w:firstLine="992"/>
        <w:jc w:val="both"/>
        <w:rPr>
          <w:sz w:val="24"/>
          <w:szCs w:val="24"/>
        </w:rPr>
      </w:pPr>
      <w:r w:rsidRPr="00453281">
        <w:rPr>
          <w:sz w:val="24"/>
          <w:szCs w:val="24"/>
        </w:rPr>
        <w:t xml:space="preserve">Płatność za </w:t>
      </w:r>
      <w:r w:rsidRPr="00453281">
        <w:rPr>
          <w:b/>
          <w:sz w:val="24"/>
          <w:szCs w:val="24"/>
        </w:rPr>
        <w:t>m</w:t>
      </w:r>
      <w:r w:rsidRPr="00453281">
        <w:rPr>
          <w:b/>
          <w:sz w:val="24"/>
          <w:szCs w:val="24"/>
          <w:vertAlign w:val="superscript"/>
        </w:rPr>
        <w:t>2</w:t>
      </w:r>
      <w:r w:rsidRPr="00453281">
        <w:rPr>
          <w:sz w:val="24"/>
          <w:szCs w:val="24"/>
        </w:rPr>
        <w:t xml:space="preserve"> </w:t>
      </w:r>
      <w:r w:rsidR="008927C3" w:rsidRPr="00453281">
        <w:rPr>
          <w:sz w:val="24"/>
          <w:szCs w:val="24"/>
        </w:rPr>
        <w:t xml:space="preserve">(metr kwadratowy) </w:t>
      </w:r>
      <w:r w:rsidRPr="00453281">
        <w:rPr>
          <w:sz w:val="24"/>
          <w:szCs w:val="24"/>
        </w:rPr>
        <w:t xml:space="preserve">powierzchni oznakowania </w:t>
      </w:r>
      <w:r w:rsidR="004C693F" w:rsidRPr="00453281">
        <w:rPr>
          <w:sz w:val="24"/>
          <w:szCs w:val="24"/>
        </w:rPr>
        <w:t xml:space="preserve">jezdni </w:t>
      </w:r>
      <w:r w:rsidRPr="00453281">
        <w:rPr>
          <w:sz w:val="24"/>
          <w:szCs w:val="24"/>
        </w:rPr>
        <w:t>materiałami grubowarstwowymi</w:t>
      </w:r>
      <w:r w:rsidR="00053154">
        <w:rPr>
          <w:sz w:val="24"/>
          <w:szCs w:val="24"/>
        </w:rPr>
        <w:t xml:space="preserve"> oraz barwnymi powłokami z żywic</w:t>
      </w:r>
      <w:r w:rsidR="002428B6" w:rsidRPr="00453281">
        <w:rPr>
          <w:sz w:val="24"/>
          <w:szCs w:val="24"/>
        </w:rPr>
        <w:t>,</w:t>
      </w:r>
      <w:r w:rsidRPr="00453281">
        <w:rPr>
          <w:sz w:val="24"/>
          <w:szCs w:val="24"/>
        </w:rPr>
        <w:t xml:space="preserve"> </w:t>
      </w:r>
      <w:r w:rsidR="00432776">
        <w:rPr>
          <w:sz w:val="24"/>
          <w:szCs w:val="24"/>
        </w:rPr>
        <w:t xml:space="preserve">dokonuje się zgodnie z </w:t>
      </w:r>
      <w:r w:rsidRPr="00453281">
        <w:rPr>
          <w:sz w:val="24"/>
          <w:szCs w:val="24"/>
        </w:rPr>
        <w:t>oceną jakości wykonania robót i jakości użytych materiałów na podstawie wyników pomiarów i badań.</w:t>
      </w:r>
    </w:p>
    <w:p w:rsidR="00E76648" w:rsidRPr="00453281" w:rsidRDefault="00E76648" w:rsidP="00F14EC6">
      <w:pPr>
        <w:ind w:firstLine="992"/>
        <w:jc w:val="both"/>
        <w:rPr>
          <w:sz w:val="24"/>
          <w:szCs w:val="24"/>
        </w:rPr>
      </w:pPr>
      <w:r w:rsidRPr="00453281">
        <w:rPr>
          <w:sz w:val="24"/>
          <w:szCs w:val="24"/>
        </w:rPr>
        <w:t>Zgodnie z Dokumentacją Projektową należy wy</w:t>
      </w:r>
      <w:r w:rsidR="004D52AA">
        <w:rPr>
          <w:sz w:val="24"/>
          <w:szCs w:val="24"/>
        </w:rPr>
        <w:t>konać</w:t>
      </w:r>
      <w:r w:rsidRPr="00453281">
        <w:rPr>
          <w:sz w:val="24"/>
          <w:szCs w:val="24"/>
        </w:rPr>
        <w:t>:</w:t>
      </w:r>
    </w:p>
    <w:p w:rsidR="00053154" w:rsidRDefault="00053154" w:rsidP="00053154">
      <w:pPr>
        <w:pStyle w:val="StylIwony"/>
        <w:numPr>
          <w:ilvl w:val="0"/>
          <w:numId w:val="2"/>
        </w:numPr>
        <w:tabs>
          <w:tab w:val="clear" w:pos="1095"/>
          <w:tab w:val="left" w:pos="1"/>
          <w:tab w:val="left" w:pos="339"/>
          <w:tab w:val="left" w:pos="736"/>
          <w:tab w:val="num" w:pos="1276"/>
          <w:tab w:val="left" w:pos="1698"/>
          <w:tab w:val="left" w:pos="2040"/>
          <w:tab w:val="left" w:pos="2376"/>
          <w:tab w:val="left" w:pos="2718"/>
          <w:tab w:val="left" w:pos="3060"/>
          <w:tab w:val="left" w:pos="3402"/>
          <w:tab w:val="left" w:pos="5664"/>
        </w:tabs>
        <w:spacing w:before="0" w:after="0"/>
        <w:ind w:left="1276" w:hanging="283"/>
        <w:rPr>
          <w:rFonts w:ascii="Times New Roman" w:hAnsi="Times New Roman"/>
          <w:szCs w:val="24"/>
        </w:rPr>
      </w:pPr>
      <w:r>
        <w:rPr>
          <w:rFonts w:ascii="Times New Roman" w:hAnsi="Times New Roman"/>
          <w:szCs w:val="24"/>
        </w:rPr>
        <w:t>o</w:t>
      </w:r>
      <w:r w:rsidRPr="004D52AA">
        <w:rPr>
          <w:rFonts w:ascii="Times New Roman" w:hAnsi="Times New Roman"/>
          <w:szCs w:val="24"/>
        </w:rPr>
        <w:t>znakowanie poz</w:t>
      </w:r>
      <w:r>
        <w:rPr>
          <w:rFonts w:ascii="Times New Roman" w:hAnsi="Times New Roman"/>
          <w:szCs w:val="24"/>
        </w:rPr>
        <w:t xml:space="preserve">iome nawierzchni bitumicznych </w:t>
      </w:r>
      <w:r w:rsidRPr="004D52AA">
        <w:rPr>
          <w:rFonts w:ascii="Times New Roman" w:hAnsi="Times New Roman"/>
          <w:szCs w:val="24"/>
        </w:rPr>
        <w:t>wykonywane sprzętem mechanicznym i ręcznym w technologii grubowarstw</w:t>
      </w:r>
      <w:r>
        <w:rPr>
          <w:rFonts w:ascii="Times New Roman" w:hAnsi="Times New Roman"/>
          <w:szCs w:val="24"/>
        </w:rPr>
        <w:t>owej chemoutwardzalnej gr. 2</w:t>
      </w:r>
      <w:r w:rsidRPr="004D52AA">
        <w:rPr>
          <w:rFonts w:ascii="Times New Roman" w:hAnsi="Times New Roman"/>
          <w:szCs w:val="24"/>
        </w:rPr>
        <w:t>,5 mm na gładko</w:t>
      </w:r>
      <w:r>
        <w:rPr>
          <w:rFonts w:ascii="Times New Roman" w:hAnsi="Times New Roman"/>
          <w:szCs w:val="24"/>
        </w:rPr>
        <w:t>, w tym:</w:t>
      </w:r>
    </w:p>
    <w:p w:rsidR="00053154" w:rsidRPr="00CB71C2" w:rsidRDefault="00CB71C2" w:rsidP="00CB71C2">
      <w:pPr>
        <w:pStyle w:val="StylIwony"/>
        <w:numPr>
          <w:ilvl w:val="0"/>
          <w:numId w:val="25"/>
        </w:numPr>
        <w:tabs>
          <w:tab w:val="left" w:pos="1"/>
          <w:tab w:val="left" w:pos="339"/>
          <w:tab w:val="left" w:pos="736"/>
          <w:tab w:val="num" w:pos="1276"/>
          <w:tab w:val="left" w:pos="1698"/>
          <w:tab w:val="left" w:pos="2040"/>
          <w:tab w:val="left" w:pos="2376"/>
          <w:tab w:val="left" w:pos="2718"/>
          <w:tab w:val="left" w:pos="3060"/>
          <w:tab w:val="left" w:pos="3402"/>
          <w:tab w:val="left" w:pos="5664"/>
        </w:tabs>
        <w:spacing w:before="0" w:after="0"/>
        <w:rPr>
          <w:rFonts w:ascii="Times New Roman" w:hAnsi="Times New Roman"/>
          <w:szCs w:val="24"/>
        </w:rPr>
      </w:pPr>
      <w:r>
        <w:rPr>
          <w:rFonts w:ascii="Times New Roman" w:hAnsi="Times New Roman"/>
          <w:szCs w:val="24"/>
        </w:rPr>
        <w:t xml:space="preserve">linie ciągłe, przerywane, symbole, strzałki, powierzchnie wyłączone </w:t>
      </w:r>
      <w:r>
        <w:rPr>
          <w:rFonts w:ascii="Times New Roman" w:hAnsi="Times New Roman"/>
          <w:szCs w:val="24"/>
        </w:rPr>
        <w:br/>
        <w:t>z ruchu.</w:t>
      </w:r>
    </w:p>
    <w:p w:rsidR="00A46EA2" w:rsidRPr="00453281" w:rsidRDefault="00A46EA2" w:rsidP="00A46EA2">
      <w:pPr>
        <w:tabs>
          <w:tab w:val="left" w:pos="1276"/>
          <w:tab w:val="left" w:pos="1698"/>
          <w:tab w:val="left" w:pos="2040"/>
          <w:tab w:val="left" w:pos="2376"/>
          <w:tab w:val="left" w:pos="2718"/>
          <w:tab w:val="left" w:pos="3060"/>
          <w:tab w:val="left" w:pos="3402"/>
          <w:tab w:val="left" w:pos="5664"/>
        </w:tabs>
        <w:ind w:left="992"/>
        <w:jc w:val="both"/>
        <w:rPr>
          <w:sz w:val="24"/>
          <w:szCs w:val="24"/>
        </w:rPr>
      </w:pPr>
    </w:p>
    <w:p w:rsidR="00E76648" w:rsidRPr="00453281" w:rsidRDefault="00E76648" w:rsidP="008B5E65">
      <w:pPr>
        <w:numPr>
          <w:ilvl w:val="1"/>
          <w:numId w:val="4"/>
        </w:numPr>
        <w:tabs>
          <w:tab w:val="left" w:pos="732"/>
          <w:tab w:val="left" w:pos="1356"/>
          <w:tab w:val="left" w:pos="1698"/>
          <w:tab w:val="left" w:pos="2040"/>
          <w:tab w:val="left" w:pos="2376"/>
          <w:tab w:val="left" w:pos="2718"/>
          <w:tab w:val="left" w:pos="3060"/>
          <w:tab w:val="left" w:pos="3402"/>
          <w:tab w:val="left" w:pos="5664"/>
        </w:tabs>
        <w:jc w:val="both"/>
        <w:rPr>
          <w:b/>
          <w:sz w:val="24"/>
          <w:szCs w:val="24"/>
        </w:rPr>
      </w:pPr>
      <w:r w:rsidRPr="00453281">
        <w:rPr>
          <w:b/>
          <w:sz w:val="24"/>
          <w:szCs w:val="24"/>
        </w:rPr>
        <w:lastRenderedPageBreak/>
        <w:t>Cena jednostki obmiarowej</w:t>
      </w:r>
    </w:p>
    <w:p w:rsidR="00E76648" w:rsidRPr="00453281" w:rsidRDefault="00217FB7" w:rsidP="00F14EC6">
      <w:pPr>
        <w:tabs>
          <w:tab w:val="left" w:pos="1356"/>
        </w:tabs>
        <w:jc w:val="both"/>
        <w:rPr>
          <w:sz w:val="24"/>
          <w:szCs w:val="24"/>
        </w:rPr>
      </w:pPr>
      <w:r w:rsidRPr="00453281">
        <w:rPr>
          <w:sz w:val="24"/>
          <w:szCs w:val="24"/>
        </w:rPr>
        <w:tab/>
      </w:r>
    </w:p>
    <w:p w:rsidR="00E76648" w:rsidRPr="00453281" w:rsidRDefault="00E76648" w:rsidP="00F14EC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r w:rsidRPr="00453281">
        <w:rPr>
          <w:sz w:val="24"/>
          <w:szCs w:val="24"/>
        </w:rPr>
        <w:tab/>
      </w:r>
      <w:r w:rsidRPr="00453281">
        <w:rPr>
          <w:sz w:val="24"/>
          <w:szCs w:val="24"/>
        </w:rPr>
        <w:tab/>
      </w:r>
      <w:r w:rsidRPr="00453281">
        <w:rPr>
          <w:sz w:val="24"/>
          <w:szCs w:val="24"/>
        </w:rPr>
        <w:tab/>
        <w:t>Cena wykonania robót obejmuje:</w:t>
      </w:r>
    </w:p>
    <w:p w:rsidR="00E76648" w:rsidRPr="00453281" w:rsidRDefault="00E76648" w:rsidP="008B5E65">
      <w:pPr>
        <w:numPr>
          <w:ilvl w:val="0"/>
          <w:numId w:val="11"/>
        </w:numPr>
        <w:tabs>
          <w:tab w:val="left" w:pos="1"/>
          <w:tab w:val="left" w:pos="336"/>
          <w:tab w:val="left" w:pos="732"/>
          <w:tab w:val="left" w:pos="1020"/>
          <w:tab w:val="left" w:pos="1698"/>
          <w:tab w:val="left" w:pos="2040"/>
          <w:tab w:val="left" w:pos="2376"/>
          <w:tab w:val="left" w:pos="2718"/>
          <w:tab w:val="left" w:pos="3060"/>
          <w:tab w:val="left" w:pos="3402"/>
          <w:tab w:val="left" w:pos="5664"/>
        </w:tabs>
        <w:jc w:val="both"/>
        <w:rPr>
          <w:sz w:val="24"/>
          <w:szCs w:val="24"/>
        </w:rPr>
      </w:pPr>
      <w:r w:rsidRPr="00453281">
        <w:rPr>
          <w:sz w:val="24"/>
          <w:szCs w:val="24"/>
        </w:rPr>
        <w:t>prace pomiarowe, roboty przygotowawcze i oznakowanie robót,</w:t>
      </w:r>
    </w:p>
    <w:p w:rsidR="00E76648" w:rsidRPr="00453281" w:rsidRDefault="00E76648" w:rsidP="008B5E65">
      <w:pPr>
        <w:numPr>
          <w:ilvl w:val="0"/>
          <w:numId w:val="11"/>
        </w:numPr>
        <w:tabs>
          <w:tab w:val="left" w:pos="1"/>
          <w:tab w:val="left" w:pos="336"/>
          <w:tab w:val="left" w:pos="732"/>
          <w:tab w:val="left" w:pos="1020"/>
          <w:tab w:val="left" w:pos="1698"/>
          <w:tab w:val="left" w:pos="2040"/>
          <w:tab w:val="left" w:pos="2376"/>
          <w:tab w:val="left" w:pos="2718"/>
          <w:tab w:val="left" w:pos="3060"/>
          <w:tab w:val="left" w:pos="3402"/>
          <w:tab w:val="left" w:pos="5664"/>
        </w:tabs>
        <w:jc w:val="both"/>
        <w:rPr>
          <w:sz w:val="24"/>
          <w:szCs w:val="24"/>
        </w:rPr>
      </w:pPr>
      <w:r w:rsidRPr="00453281">
        <w:rPr>
          <w:sz w:val="24"/>
          <w:szCs w:val="24"/>
        </w:rPr>
        <w:t>zakup, przygotowanie i transport materiałów,</w:t>
      </w:r>
    </w:p>
    <w:p w:rsidR="00E76648" w:rsidRPr="00453281" w:rsidRDefault="00E76648" w:rsidP="008B5E65">
      <w:pPr>
        <w:numPr>
          <w:ilvl w:val="0"/>
          <w:numId w:val="11"/>
        </w:numPr>
        <w:tabs>
          <w:tab w:val="left" w:pos="1"/>
          <w:tab w:val="left" w:pos="336"/>
          <w:tab w:val="left" w:pos="732"/>
          <w:tab w:val="left" w:pos="1020"/>
          <w:tab w:val="left" w:pos="1698"/>
          <w:tab w:val="left" w:pos="2040"/>
          <w:tab w:val="left" w:pos="2376"/>
          <w:tab w:val="left" w:pos="2718"/>
          <w:tab w:val="left" w:pos="3060"/>
          <w:tab w:val="left" w:pos="3402"/>
          <w:tab w:val="left" w:pos="5664"/>
        </w:tabs>
        <w:jc w:val="both"/>
        <w:rPr>
          <w:sz w:val="24"/>
          <w:szCs w:val="24"/>
        </w:rPr>
      </w:pPr>
      <w:r w:rsidRPr="00453281">
        <w:rPr>
          <w:sz w:val="24"/>
          <w:szCs w:val="24"/>
        </w:rPr>
        <w:t>ręczne lub mechaniczne oczyszczenie w miejscach przewidzianych do malowania,</w:t>
      </w:r>
    </w:p>
    <w:p w:rsidR="00E76648" w:rsidRDefault="00E76648" w:rsidP="008B5E65">
      <w:pPr>
        <w:numPr>
          <w:ilvl w:val="0"/>
          <w:numId w:val="11"/>
        </w:numPr>
        <w:tabs>
          <w:tab w:val="left" w:pos="1"/>
          <w:tab w:val="left" w:pos="336"/>
          <w:tab w:val="left" w:pos="732"/>
          <w:tab w:val="left" w:pos="1020"/>
          <w:tab w:val="left" w:pos="1698"/>
          <w:tab w:val="left" w:pos="2040"/>
          <w:tab w:val="left" w:pos="2376"/>
          <w:tab w:val="left" w:pos="2718"/>
          <w:tab w:val="left" w:pos="3060"/>
          <w:tab w:val="left" w:pos="3402"/>
          <w:tab w:val="left" w:pos="5664"/>
        </w:tabs>
        <w:jc w:val="both"/>
        <w:rPr>
          <w:sz w:val="24"/>
          <w:szCs w:val="24"/>
        </w:rPr>
      </w:pPr>
      <w:r w:rsidRPr="00453281">
        <w:rPr>
          <w:sz w:val="24"/>
          <w:szCs w:val="24"/>
        </w:rPr>
        <w:t>wyznaczenie linii i kształtów oznakowania,</w:t>
      </w:r>
    </w:p>
    <w:p w:rsidR="00053154" w:rsidRDefault="00053154" w:rsidP="00053154">
      <w:pPr>
        <w:numPr>
          <w:ilvl w:val="0"/>
          <w:numId w:val="11"/>
        </w:numPr>
        <w:tabs>
          <w:tab w:val="left" w:pos="336"/>
          <w:tab w:val="left" w:pos="1698"/>
          <w:tab w:val="left" w:pos="2040"/>
          <w:tab w:val="left" w:pos="2376"/>
          <w:tab w:val="left" w:pos="2718"/>
          <w:tab w:val="left" w:pos="3060"/>
          <w:tab w:val="left" w:pos="3402"/>
          <w:tab w:val="left" w:pos="5664"/>
        </w:tabs>
        <w:jc w:val="both"/>
        <w:rPr>
          <w:sz w:val="24"/>
          <w:szCs w:val="24"/>
        </w:rPr>
      </w:pPr>
      <w:r>
        <w:rPr>
          <w:sz w:val="24"/>
          <w:szCs w:val="24"/>
        </w:rPr>
        <w:t>naniesienie barwnych powłok z żywic syntetycznych,</w:t>
      </w:r>
    </w:p>
    <w:p w:rsidR="00E76648" w:rsidRPr="00453281" w:rsidRDefault="00E76648" w:rsidP="008B5E65">
      <w:pPr>
        <w:numPr>
          <w:ilvl w:val="0"/>
          <w:numId w:val="11"/>
        </w:numPr>
        <w:tabs>
          <w:tab w:val="left" w:pos="336"/>
          <w:tab w:val="left" w:pos="1698"/>
          <w:tab w:val="left" w:pos="2040"/>
          <w:tab w:val="left" w:pos="2376"/>
          <w:tab w:val="left" w:pos="2718"/>
          <w:tab w:val="left" w:pos="3060"/>
          <w:tab w:val="left" w:pos="3402"/>
          <w:tab w:val="left" w:pos="5664"/>
        </w:tabs>
        <w:jc w:val="both"/>
        <w:rPr>
          <w:sz w:val="24"/>
          <w:szCs w:val="24"/>
        </w:rPr>
      </w:pPr>
      <w:r w:rsidRPr="00453281">
        <w:rPr>
          <w:sz w:val="24"/>
          <w:szCs w:val="24"/>
        </w:rPr>
        <w:t>przenoszenie zapór i oznakowania w miarę postępu robót - ochrona znaków przed zniszczeniem przez pojazdy w czasie prowadzenia robót,</w:t>
      </w:r>
    </w:p>
    <w:p w:rsidR="0092084A" w:rsidRPr="00453281" w:rsidRDefault="00E76648" w:rsidP="008B5E65">
      <w:pPr>
        <w:numPr>
          <w:ilvl w:val="0"/>
          <w:numId w:val="11"/>
        </w:numPr>
        <w:tabs>
          <w:tab w:val="left" w:pos="336"/>
          <w:tab w:val="left" w:pos="1698"/>
          <w:tab w:val="left" w:pos="2040"/>
          <w:tab w:val="left" w:pos="2376"/>
          <w:tab w:val="left" w:pos="2718"/>
          <w:tab w:val="left" w:pos="3060"/>
          <w:tab w:val="left" w:pos="3402"/>
          <w:tab w:val="left" w:pos="5664"/>
        </w:tabs>
        <w:jc w:val="both"/>
        <w:rPr>
          <w:sz w:val="24"/>
          <w:szCs w:val="24"/>
        </w:rPr>
      </w:pPr>
      <w:r w:rsidRPr="00453281">
        <w:rPr>
          <w:sz w:val="24"/>
          <w:szCs w:val="24"/>
        </w:rPr>
        <w:t>przeprowadzenie niezbędnych badań laboratoryjnych oraz pomiaró</w:t>
      </w:r>
      <w:r w:rsidR="004C693F" w:rsidRPr="00453281">
        <w:rPr>
          <w:sz w:val="24"/>
          <w:szCs w:val="24"/>
        </w:rPr>
        <w:t>w przewidzianych w specyfikacji.</w:t>
      </w:r>
    </w:p>
    <w:p w:rsidR="00E64B7E" w:rsidRPr="00453281" w:rsidRDefault="00E64B7E" w:rsidP="00F14EC6">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sz w:val="24"/>
          <w:szCs w:val="24"/>
        </w:rPr>
      </w:pPr>
    </w:p>
    <w:p w:rsidR="00A46EA2" w:rsidRPr="00453281" w:rsidRDefault="00A46EA2" w:rsidP="00A46EA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453281">
        <w:rPr>
          <w:b/>
          <w:sz w:val="28"/>
          <w:szCs w:val="28"/>
        </w:rPr>
        <w:t>10. Przepisy związane</w:t>
      </w:r>
    </w:p>
    <w:p w:rsidR="00A46EA2" w:rsidRPr="00453281" w:rsidRDefault="00A46EA2" w:rsidP="00A46EA2">
      <w:pPr>
        <w:pStyle w:val="Styl"/>
        <w:spacing w:line="254" w:lineRule="exact"/>
        <w:ind w:right="552"/>
        <w:jc w:val="both"/>
        <w:rPr>
          <w:rFonts w:ascii="Times New Roman" w:hAnsi="Times New Roman" w:cs="Times New Roman"/>
          <w:lang w:bidi="he-IL"/>
        </w:rPr>
      </w:pPr>
    </w:p>
    <w:p w:rsidR="00A46EA2" w:rsidRDefault="00A46EA2" w:rsidP="00A46EA2">
      <w:pPr>
        <w:jc w:val="both"/>
        <w:rPr>
          <w:b/>
          <w:sz w:val="24"/>
          <w:szCs w:val="24"/>
        </w:rPr>
      </w:pPr>
      <w:r w:rsidRPr="00453281">
        <w:rPr>
          <w:b/>
          <w:sz w:val="24"/>
          <w:szCs w:val="24"/>
        </w:rPr>
        <w:t>10.1. Normy</w:t>
      </w:r>
    </w:p>
    <w:p w:rsidR="00CB71C2" w:rsidRDefault="00CB71C2" w:rsidP="00A46EA2">
      <w:pPr>
        <w:jc w:val="both"/>
        <w:rPr>
          <w:b/>
          <w:sz w:val="24"/>
          <w:szCs w:val="24"/>
        </w:rPr>
      </w:pPr>
    </w:p>
    <w:p w:rsidR="00CB71C2" w:rsidRDefault="00CB71C2" w:rsidP="00CB71C2">
      <w:pPr>
        <w:jc w:val="both"/>
        <w:rPr>
          <w:b/>
          <w:sz w:val="24"/>
          <w:szCs w:val="24"/>
        </w:rPr>
      </w:pPr>
      <w:r>
        <w:rPr>
          <w:b/>
          <w:sz w:val="24"/>
          <w:szCs w:val="24"/>
        </w:rPr>
        <w:t>W przypadku norm niedatowanych lub przywołania starszej daty, powołanie dotyczy każdorazowo najnowszego wydania danej normy.</w:t>
      </w:r>
    </w:p>
    <w:p w:rsidR="00CB71C2" w:rsidRPr="00453281" w:rsidRDefault="00CB71C2" w:rsidP="00A46EA2">
      <w:pPr>
        <w:jc w:val="both"/>
        <w:rPr>
          <w:b/>
          <w:sz w:val="24"/>
          <w:szCs w:val="24"/>
        </w:rPr>
      </w:pPr>
    </w:p>
    <w:tbl>
      <w:tblPr>
        <w:tblW w:w="9426" w:type="dxa"/>
        <w:tblLayout w:type="fixed"/>
        <w:tblCellMar>
          <w:left w:w="70" w:type="dxa"/>
          <w:right w:w="70" w:type="dxa"/>
        </w:tblCellMar>
        <w:tblLook w:val="0000" w:firstRow="0" w:lastRow="0" w:firstColumn="0" w:lastColumn="0" w:noHBand="0" w:noVBand="0"/>
      </w:tblPr>
      <w:tblGrid>
        <w:gridCol w:w="496"/>
        <w:gridCol w:w="2268"/>
        <w:gridCol w:w="6662"/>
      </w:tblGrid>
      <w:tr w:rsidR="00A46EA2" w:rsidRPr="00453281" w:rsidTr="008B5E65">
        <w:tc>
          <w:tcPr>
            <w:tcW w:w="496" w:type="dxa"/>
            <w:tcBorders>
              <w:top w:val="nil"/>
              <w:left w:val="nil"/>
              <w:bottom w:val="nil"/>
              <w:right w:val="nil"/>
            </w:tcBorders>
          </w:tcPr>
          <w:p w:rsidR="00A46EA2" w:rsidRPr="00453281" w:rsidRDefault="00A46EA2" w:rsidP="008B5E65">
            <w:pPr>
              <w:jc w:val="both"/>
              <w:rPr>
                <w:sz w:val="24"/>
                <w:szCs w:val="24"/>
              </w:rPr>
            </w:pPr>
            <w:r w:rsidRPr="00453281">
              <w:rPr>
                <w:sz w:val="24"/>
                <w:szCs w:val="24"/>
              </w:rPr>
              <w:t>1.</w:t>
            </w:r>
          </w:p>
        </w:tc>
        <w:tc>
          <w:tcPr>
            <w:tcW w:w="2268" w:type="dxa"/>
            <w:tcBorders>
              <w:top w:val="nil"/>
              <w:left w:val="nil"/>
              <w:bottom w:val="nil"/>
              <w:right w:val="nil"/>
            </w:tcBorders>
          </w:tcPr>
          <w:p w:rsidR="00A46EA2" w:rsidRPr="00453281" w:rsidRDefault="00937525" w:rsidP="008B5E65">
            <w:pPr>
              <w:rPr>
                <w:sz w:val="24"/>
                <w:szCs w:val="24"/>
              </w:rPr>
            </w:pPr>
            <w:hyperlink r:id="rId11" w:history="1">
              <w:r w:rsidR="00A46EA2" w:rsidRPr="00453281">
                <w:rPr>
                  <w:sz w:val="24"/>
                  <w:szCs w:val="24"/>
                  <w:lang w:val="de-DE"/>
                </w:rPr>
                <w:t>PN-EN ISO 780:2001</w:t>
              </w:r>
            </w:hyperlink>
          </w:p>
        </w:tc>
        <w:tc>
          <w:tcPr>
            <w:tcW w:w="6662" w:type="dxa"/>
            <w:tcBorders>
              <w:top w:val="nil"/>
              <w:left w:val="nil"/>
              <w:bottom w:val="nil"/>
              <w:right w:val="nil"/>
            </w:tcBorders>
          </w:tcPr>
          <w:p w:rsidR="00A46EA2" w:rsidRPr="00453281" w:rsidRDefault="00A46EA2" w:rsidP="008B5E65">
            <w:pPr>
              <w:jc w:val="both"/>
              <w:rPr>
                <w:sz w:val="24"/>
                <w:szCs w:val="24"/>
              </w:rPr>
            </w:pPr>
            <w:r w:rsidRPr="00453281">
              <w:rPr>
                <w:sz w:val="24"/>
                <w:szCs w:val="24"/>
              </w:rPr>
              <w:t>Opakowania. Graficzne znaki manipulacyjne</w:t>
            </w:r>
          </w:p>
        </w:tc>
      </w:tr>
      <w:tr w:rsidR="00A46EA2" w:rsidRPr="00453281" w:rsidTr="008B5E65">
        <w:tc>
          <w:tcPr>
            <w:tcW w:w="496" w:type="dxa"/>
            <w:tcBorders>
              <w:top w:val="nil"/>
              <w:left w:val="nil"/>
              <w:bottom w:val="nil"/>
              <w:right w:val="nil"/>
            </w:tcBorders>
          </w:tcPr>
          <w:p w:rsidR="00A46EA2" w:rsidRPr="00453281" w:rsidRDefault="00A46EA2" w:rsidP="008B5E65">
            <w:pPr>
              <w:jc w:val="both"/>
              <w:rPr>
                <w:sz w:val="24"/>
                <w:szCs w:val="24"/>
                <w:lang w:val="de-DE"/>
              </w:rPr>
            </w:pPr>
            <w:r w:rsidRPr="00453281">
              <w:rPr>
                <w:sz w:val="24"/>
                <w:szCs w:val="24"/>
                <w:lang w:val="de-DE"/>
              </w:rPr>
              <w:t>2.</w:t>
            </w:r>
          </w:p>
        </w:tc>
        <w:tc>
          <w:tcPr>
            <w:tcW w:w="2268" w:type="dxa"/>
            <w:tcBorders>
              <w:top w:val="nil"/>
              <w:left w:val="nil"/>
              <w:bottom w:val="nil"/>
              <w:right w:val="nil"/>
            </w:tcBorders>
          </w:tcPr>
          <w:p w:rsidR="00A46EA2" w:rsidRPr="00453281" w:rsidRDefault="00A46EA2" w:rsidP="008B5E65">
            <w:pPr>
              <w:pStyle w:val="Nagwek"/>
              <w:tabs>
                <w:tab w:val="clear" w:pos="4536"/>
                <w:tab w:val="clear" w:pos="9072"/>
              </w:tabs>
              <w:rPr>
                <w:sz w:val="24"/>
                <w:szCs w:val="24"/>
                <w:lang w:val="de-DE"/>
              </w:rPr>
            </w:pPr>
            <w:r w:rsidRPr="00453281">
              <w:rPr>
                <w:sz w:val="24"/>
                <w:szCs w:val="24"/>
                <w:lang w:val="de-DE"/>
              </w:rPr>
              <w:t>PN-EN 1423:2000</w:t>
            </w:r>
          </w:p>
          <w:p w:rsidR="00A46EA2" w:rsidRPr="00453281" w:rsidRDefault="00A46EA2" w:rsidP="008B5E65">
            <w:pPr>
              <w:rPr>
                <w:sz w:val="24"/>
                <w:szCs w:val="24"/>
                <w:lang w:val="de-DE"/>
              </w:rPr>
            </w:pPr>
          </w:p>
        </w:tc>
        <w:tc>
          <w:tcPr>
            <w:tcW w:w="6662" w:type="dxa"/>
            <w:tcBorders>
              <w:top w:val="nil"/>
              <w:left w:val="nil"/>
              <w:bottom w:val="nil"/>
              <w:right w:val="nil"/>
            </w:tcBorders>
          </w:tcPr>
          <w:p w:rsidR="00A46EA2" w:rsidRPr="00453281" w:rsidRDefault="00A46EA2" w:rsidP="008B5E65">
            <w:pPr>
              <w:pStyle w:val="Tekstprzypisudolnego"/>
              <w:rPr>
                <w:sz w:val="24"/>
                <w:szCs w:val="24"/>
              </w:rPr>
            </w:pPr>
            <w:r w:rsidRPr="00453281">
              <w:rPr>
                <w:sz w:val="24"/>
                <w:szCs w:val="24"/>
              </w:rPr>
              <w:t>Materiały do poziomego oznakowania dróg. Materiały do posypywania.  Kulki szklane, kruszywo przeciwpoślizgowe i ich mieszaniny</w:t>
            </w:r>
          </w:p>
        </w:tc>
      </w:tr>
      <w:tr w:rsidR="00A46EA2" w:rsidRPr="00453281" w:rsidTr="008B5E65">
        <w:tc>
          <w:tcPr>
            <w:tcW w:w="496" w:type="dxa"/>
            <w:tcBorders>
              <w:top w:val="nil"/>
              <w:left w:val="nil"/>
              <w:bottom w:val="nil"/>
              <w:right w:val="nil"/>
            </w:tcBorders>
          </w:tcPr>
          <w:p w:rsidR="00A46EA2" w:rsidRPr="00453281" w:rsidRDefault="00A46EA2" w:rsidP="008B5E65">
            <w:pPr>
              <w:jc w:val="both"/>
              <w:rPr>
                <w:sz w:val="24"/>
                <w:szCs w:val="24"/>
                <w:lang w:val="de-DE"/>
              </w:rPr>
            </w:pPr>
            <w:r w:rsidRPr="00453281">
              <w:rPr>
                <w:sz w:val="24"/>
                <w:szCs w:val="24"/>
                <w:lang w:val="de-DE"/>
              </w:rPr>
              <w:t>2a.</w:t>
            </w:r>
          </w:p>
        </w:tc>
        <w:tc>
          <w:tcPr>
            <w:tcW w:w="2268" w:type="dxa"/>
            <w:tcBorders>
              <w:top w:val="nil"/>
              <w:left w:val="nil"/>
              <w:bottom w:val="nil"/>
              <w:right w:val="nil"/>
            </w:tcBorders>
          </w:tcPr>
          <w:p w:rsidR="00A46EA2" w:rsidRPr="00453281" w:rsidRDefault="00A46EA2" w:rsidP="008B5E65">
            <w:pPr>
              <w:rPr>
                <w:sz w:val="24"/>
                <w:szCs w:val="24"/>
                <w:lang w:val="de-DE"/>
              </w:rPr>
            </w:pPr>
            <w:r w:rsidRPr="00453281">
              <w:rPr>
                <w:sz w:val="24"/>
                <w:szCs w:val="24"/>
                <w:lang w:val="de-DE"/>
              </w:rPr>
              <w:t>PN-EN 1423:2000 /A1:2005</w:t>
            </w:r>
          </w:p>
        </w:tc>
        <w:tc>
          <w:tcPr>
            <w:tcW w:w="6662" w:type="dxa"/>
            <w:tcBorders>
              <w:top w:val="nil"/>
              <w:left w:val="nil"/>
              <w:bottom w:val="nil"/>
              <w:right w:val="nil"/>
            </w:tcBorders>
          </w:tcPr>
          <w:p w:rsidR="00A46EA2" w:rsidRPr="00453281" w:rsidRDefault="00A46EA2" w:rsidP="008B5E65">
            <w:pPr>
              <w:jc w:val="both"/>
              <w:rPr>
                <w:sz w:val="24"/>
                <w:szCs w:val="24"/>
              </w:rPr>
            </w:pPr>
            <w:r w:rsidRPr="00453281">
              <w:rPr>
                <w:sz w:val="24"/>
                <w:szCs w:val="24"/>
              </w:rPr>
              <w:t>Materiały do poziomego oznakowania dróg. Materiały do posypywania.  Kulki szklane, kruszywo przeciwpoślizgowe i ich mieszaniny (Zmiana A1)</w:t>
            </w:r>
          </w:p>
        </w:tc>
      </w:tr>
      <w:tr w:rsidR="00A46EA2" w:rsidRPr="00453281" w:rsidTr="008B5E65">
        <w:tc>
          <w:tcPr>
            <w:tcW w:w="496" w:type="dxa"/>
            <w:tcBorders>
              <w:top w:val="nil"/>
              <w:left w:val="nil"/>
              <w:bottom w:val="nil"/>
              <w:right w:val="nil"/>
            </w:tcBorders>
          </w:tcPr>
          <w:p w:rsidR="00A46EA2" w:rsidRPr="00453281" w:rsidRDefault="00A46EA2" w:rsidP="008B5E65">
            <w:pPr>
              <w:jc w:val="both"/>
              <w:rPr>
                <w:sz w:val="24"/>
                <w:szCs w:val="24"/>
                <w:lang w:val="de-DE"/>
              </w:rPr>
            </w:pPr>
            <w:r w:rsidRPr="00453281">
              <w:rPr>
                <w:sz w:val="24"/>
                <w:szCs w:val="24"/>
                <w:lang w:val="de-DE"/>
              </w:rPr>
              <w:t>3.</w:t>
            </w:r>
          </w:p>
        </w:tc>
        <w:tc>
          <w:tcPr>
            <w:tcW w:w="2268" w:type="dxa"/>
            <w:tcBorders>
              <w:top w:val="nil"/>
              <w:left w:val="nil"/>
              <w:bottom w:val="nil"/>
              <w:right w:val="nil"/>
            </w:tcBorders>
          </w:tcPr>
          <w:p w:rsidR="00A46EA2" w:rsidRPr="00453281" w:rsidRDefault="00A46EA2" w:rsidP="008B5E65">
            <w:pPr>
              <w:rPr>
                <w:sz w:val="24"/>
                <w:szCs w:val="24"/>
                <w:lang w:val="de-DE"/>
              </w:rPr>
            </w:pPr>
            <w:r w:rsidRPr="00453281">
              <w:rPr>
                <w:sz w:val="24"/>
                <w:szCs w:val="24"/>
                <w:lang w:val="de-DE"/>
              </w:rPr>
              <w:t>PN-EN 1436+A1:2008</w:t>
            </w:r>
          </w:p>
        </w:tc>
        <w:tc>
          <w:tcPr>
            <w:tcW w:w="6662" w:type="dxa"/>
            <w:tcBorders>
              <w:top w:val="nil"/>
              <w:left w:val="nil"/>
              <w:bottom w:val="nil"/>
              <w:right w:val="nil"/>
            </w:tcBorders>
          </w:tcPr>
          <w:p w:rsidR="00A46EA2" w:rsidRPr="00453281" w:rsidRDefault="00A46EA2" w:rsidP="008B5E65">
            <w:pPr>
              <w:jc w:val="both"/>
              <w:rPr>
                <w:sz w:val="24"/>
                <w:szCs w:val="24"/>
              </w:rPr>
            </w:pPr>
            <w:r w:rsidRPr="00453281">
              <w:rPr>
                <w:sz w:val="24"/>
                <w:szCs w:val="24"/>
              </w:rPr>
              <w:t xml:space="preserve">Materiały do poziomego oznakowania dróg. Wymagania dotyczące poziomych </w:t>
            </w:r>
            <w:proofErr w:type="spellStart"/>
            <w:r w:rsidRPr="00453281">
              <w:rPr>
                <w:sz w:val="24"/>
                <w:szCs w:val="24"/>
              </w:rPr>
              <w:t>oznakowań</w:t>
            </w:r>
            <w:proofErr w:type="spellEnd"/>
            <w:r w:rsidRPr="00453281">
              <w:rPr>
                <w:sz w:val="24"/>
                <w:szCs w:val="24"/>
              </w:rPr>
              <w:t xml:space="preserve"> dróg </w:t>
            </w:r>
            <w:r w:rsidRPr="00453281">
              <w:rPr>
                <w:i/>
                <w:sz w:val="24"/>
                <w:szCs w:val="24"/>
              </w:rPr>
              <w:t>(oryg.)</w:t>
            </w:r>
          </w:p>
        </w:tc>
      </w:tr>
      <w:tr w:rsidR="00A46EA2" w:rsidRPr="00453281" w:rsidTr="008B5E65">
        <w:tc>
          <w:tcPr>
            <w:tcW w:w="496" w:type="dxa"/>
            <w:tcBorders>
              <w:top w:val="nil"/>
              <w:left w:val="nil"/>
              <w:bottom w:val="nil"/>
              <w:right w:val="nil"/>
            </w:tcBorders>
          </w:tcPr>
          <w:p w:rsidR="00A46EA2" w:rsidRPr="00453281" w:rsidRDefault="00A46EA2" w:rsidP="008B5E65">
            <w:pPr>
              <w:jc w:val="both"/>
              <w:rPr>
                <w:sz w:val="24"/>
                <w:szCs w:val="24"/>
                <w:lang w:val="de-DE"/>
              </w:rPr>
            </w:pPr>
            <w:r w:rsidRPr="00453281">
              <w:rPr>
                <w:sz w:val="24"/>
                <w:szCs w:val="24"/>
                <w:lang w:val="de-DE"/>
              </w:rPr>
              <w:t>4.</w:t>
            </w:r>
          </w:p>
        </w:tc>
        <w:tc>
          <w:tcPr>
            <w:tcW w:w="2268" w:type="dxa"/>
            <w:tcBorders>
              <w:top w:val="nil"/>
              <w:left w:val="nil"/>
              <w:bottom w:val="nil"/>
              <w:right w:val="nil"/>
            </w:tcBorders>
          </w:tcPr>
          <w:p w:rsidR="00A46EA2" w:rsidRPr="00453281" w:rsidRDefault="00A46EA2" w:rsidP="008B5E65">
            <w:pPr>
              <w:pStyle w:val="Nagwek"/>
              <w:tabs>
                <w:tab w:val="clear" w:pos="4536"/>
                <w:tab w:val="clear" w:pos="9072"/>
              </w:tabs>
              <w:rPr>
                <w:sz w:val="24"/>
                <w:szCs w:val="24"/>
                <w:lang w:val="de-DE"/>
              </w:rPr>
            </w:pPr>
            <w:r w:rsidRPr="00453281">
              <w:rPr>
                <w:sz w:val="24"/>
                <w:szCs w:val="24"/>
                <w:lang w:val="de-DE"/>
              </w:rPr>
              <w:t>PN-EN 1463-1:2009</w:t>
            </w:r>
          </w:p>
          <w:p w:rsidR="00A46EA2" w:rsidRPr="00453281" w:rsidRDefault="00A46EA2" w:rsidP="008B5E65">
            <w:pPr>
              <w:pStyle w:val="Nagwek"/>
              <w:tabs>
                <w:tab w:val="clear" w:pos="4536"/>
                <w:tab w:val="clear" w:pos="9072"/>
              </w:tabs>
              <w:rPr>
                <w:sz w:val="24"/>
                <w:szCs w:val="24"/>
                <w:lang w:val="de-DE"/>
              </w:rPr>
            </w:pPr>
          </w:p>
        </w:tc>
        <w:tc>
          <w:tcPr>
            <w:tcW w:w="6662" w:type="dxa"/>
            <w:tcBorders>
              <w:top w:val="nil"/>
              <w:left w:val="nil"/>
              <w:bottom w:val="nil"/>
              <w:right w:val="nil"/>
            </w:tcBorders>
          </w:tcPr>
          <w:p w:rsidR="00A46EA2" w:rsidRPr="00453281" w:rsidRDefault="00A46EA2" w:rsidP="008B5E65">
            <w:pPr>
              <w:pStyle w:val="Tekstprzypisudolnego"/>
              <w:rPr>
                <w:sz w:val="24"/>
                <w:szCs w:val="24"/>
              </w:rPr>
            </w:pPr>
            <w:r w:rsidRPr="00453281">
              <w:rPr>
                <w:sz w:val="24"/>
                <w:szCs w:val="24"/>
              </w:rPr>
              <w:t xml:space="preserve">Materiały do poziomego oznakowania dróg. Punktowe elementy odblaskowe Część 1: Wymagania dotyczące charakterystyki nowego elementu </w:t>
            </w:r>
            <w:r w:rsidRPr="00453281">
              <w:rPr>
                <w:i/>
                <w:sz w:val="24"/>
                <w:szCs w:val="24"/>
              </w:rPr>
              <w:t>(oryg.)</w:t>
            </w:r>
          </w:p>
        </w:tc>
      </w:tr>
      <w:tr w:rsidR="00A46EA2" w:rsidRPr="00453281" w:rsidTr="008B5E65">
        <w:tc>
          <w:tcPr>
            <w:tcW w:w="496" w:type="dxa"/>
            <w:tcBorders>
              <w:top w:val="nil"/>
              <w:left w:val="nil"/>
              <w:bottom w:val="nil"/>
              <w:right w:val="nil"/>
            </w:tcBorders>
          </w:tcPr>
          <w:p w:rsidR="00A46EA2" w:rsidRPr="00453281" w:rsidRDefault="00A46EA2" w:rsidP="008B5E65">
            <w:pPr>
              <w:jc w:val="both"/>
              <w:rPr>
                <w:sz w:val="24"/>
                <w:szCs w:val="24"/>
                <w:lang w:val="en-US"/>
              </w:rPr>
            </w:pPr>
            <w:r w:rsidRPr="00453281">
              <w:rPr>
                <w:sz w:val="24"/>
                <w:szCs w:val="24"/>
                <w:lang w:val="en-US"/>
              </w:rPr>
              <w:t>4a.</w:t>
            </w:r>
          </w:p>
        </w:tc>
        <w:tc>
          <w:tcPr>
            <w:tcW w:w="2268" w:type="dxa"/>
            <w:tcBorders>
              <w:top w:val="nil"/>
              <w:left w:val="nil"/>
              <w:bottom w:val="nil"/>
              <w:right w:val="nil"/>
            </w:tcBorders>
          </w:tcPr>
          <w:p w:rsidR="00A46EA2" w:rsidRPr="00453281" w:rsidRDefault="00A46EA2" w:rsidP="008B5E65">
            <w:pPr>
              <w:pStyle w:val="Nagwek"/>
              <w:tabs>
                <w:tab w:val="clear" w:pos="4536"/>
                <w:tab w:val="clear" w:pos="9072"/>
              </w:tabs>
              <w:rPr>
                <w:sz w:val="24"/>
                <w:szCs w:val="24"/>
              </w:rPr>
            </w:pPr>
            <w:r w:rsidRPr="00453281">
              <w:rPr>
                <w:sz w:val="24"/>
                <w:szCs w:val="24"/>
              </w:rPr>
              <w:t>PN-EN 1463-2:2003</w:t>
            </w:r>
          </w:p>
        </w:tc>
        <w:tc>
          <w:tcPr>
            <w:tcW w:w="6662" w:type="dxa"/>
            <w:tcBorders>
              <w:top w:val="nil"/>
              <w:left w:val="nil"/>
              <w:bottom w:val="nil"/>
              <w:right w:val="nil"/>
            </w:tcBorders>
          </w:tcPr>
          <w:p w:rsidR="00A46EA2" w:rsidRPr="00453281" w:rsidRDefault="00A46EA2" w:rsidP="008B5E65">
            <w:pPr>
              <w:pStyle w:val="Tekstprzypisudolnego"/>
              <w:rPr>
                <w:sz w:val="24"/>
                <w:szCs w:val="24"/>
              </w:rPr>
            </w:pPr>
            <w:r w:rsidRPr="00453281">
              <w:rPr>
                <w:sz w:val="24"/>
                <w:szCs w:val="24"/>
              </w:rPr>
              <w:t>Materiały do poziomego oznakowania dróg. Punktowe elementy odblaskowe Część 2: Badania terenowe</w:t>
            </w:r>
          </w:p>
        </w:tc>
      </w:tr>
      <w:tr w:rsidR="00A46EA2" w:rsidRPr="00453281" w:rsidTr="008B5E65">
        <w:tc>
          <w:tcPr>
            <w:tcW w:w="496" w:type="dxa"/>
            <w:tcBorders>
              <w:top w:val="nil"/>
              <w:left w:val="nil"/>
              <w:bottom w:val="nil"/>
              <w:right w:val="nil"/>
            </w:tcBorders>
          </w:tcPr>
          <w:p w:rsidR="00A46EA2" w:rsidRPr="00453281" w:rsidRDefault="00A46EA2" w:rsidP="008B5E65">
            <w:pPr>
              <w:jc w:val="both"/>
              <w:rPr>
                <w:sz w:val="24"/>
                <w:szCs w:val="24"/>
              </w:rPr>
            </w:pPr>
            <w:r w:rsidRPr="00453281">
              <w:rPr>
                <w:sz w:val="24"/>
                <w:szCs w:val="24"/>
              </w:rPr>
              <w:t>5.</w:t>
            </w:r>
          </w:p>
        </w:tc>
        <w:tc>
          <w:tcPr>
            <w:tcW w:w="2268" w:type="dxa"/>
            <w:tcBorders>
              <w:top w:val="nil"/>
              <w:left w:val="nil"/>
              <w:bottom w:val="nil"/>
              <w:right w:val="nil"/>
            </w:tcBorders>
          </w:tcPr>
          <w:p w:rsidR="00A46EA2" w:rsidRPr="00453281" w:rsidRDefault="00A46EA2" w:rsidP="008B5E65">
            <w:pPr>
              <w:pStyle w:val="Nagwek"/>
              <w:tabs>
                <w:tab w:val="clear" w:pos="4536"/>
                <w:tab w:val="clear" w:pos="9072"/>
              </w:tabs>
              <w:rPr>
                <w:sz w:val="24"/>
                <w:szCs w:val="24"/>
              </w:rPr>
            </w:pPr>
            <w:r w:rsidRPr="00453281">
              <w:rPr>
                <w:sz w:val="24"/>
                <w:szCs w:val="24"/>
              </w:rPr>
              <w:t>PN-EN 1871:2003</w:t>
            </w:r>
          </w:p>
        </w:tc>
        <w:tc>
          <w:tcPr>
            <w:tcW w:w="6662" w:type="dxa"/>
            <w:tcBorders>
              <w:top w:val="nil"/>
              <w:left w:val="nil"/>
              <w:bottom w:val="nil"/>
              <w:right w:val="nil"/>
            </w:tcBorders>
          </w:tcPr>
          <w:p w:rsidR="00A46EA2" w:rsidRPr="00453281" w:rsidRDefault="00A46EA2" w:rsidP="008B5E65">
            <w:pPr>
              <w:pStyle w:val="Tekstprzypisudolnego"/>
              <w:rPr>
                <w:sz w:val="24"/>
                <w:szCs w:val="24"/>
              </w:rPr>
            </w:pPr>
            <w:r w:rsidRPr="00453281">
              <w:rPr>
                <w:sz w:val="24"/>
                <w:szCs w:val="24"/>
              </w:rPr>
              <w:t>Materiały do poziomego oznakowania dróg. Właściwości fizyczne</w:t>
            </w:r>
          </w:p>
        </w:tc>
      </w:tr>
      <w:tr w:rsidR="00A46EA2" w:rsidRPr="00453281" w:rsidTr="008B5E65">
        <w:tc>
          <w:tcPr>
            <w:tcW w:w="496" w:type="dxa"/>
            <w:tcBorders>
              <w:top w:val="nil"/>
              <w:left w:val="nil"/>
              <w:bottom w:val="nil"/>
              <w:right w:val="nil"/>
            </w:tcBorders>
          </w:tcPr>
          <w:p w:rsidR="00A46EA2" w:rsidRPr="00453281" w:rsidRDefault="00A46EA2" w:rsidP="008B5E65">
            <w:pPr>
              <w:jc w:val="both"/>
              <w:rPr>
                <w:sz w:val="24"/>
                <w:szCs w:val="24"/>
              </w:rPr>
            </w:pPr>
            <w:r w:rsidRPr="00453281">
              <w:rPr>
                <w:sz w:val="24"/>
                <w:szCs w:val="24"/>
              </w:rPr>
              <w:t>5a.</w:t>
            </w:r>
          </w:p>
        </w:tc>
        <w:tc>
          <w:tcPr>
            <w:tcW w:w="2268" w:type="dxa"/>
            <w:tcBorders>
              <w:top w:val="nil"/>
              <w:left w:val="nil"/>
              <w:bottom w:val="nil"/>
              <w:right w:val="nil"/>
            </w:tcBorders>
          </w:tcPr>
          <w:p w:rsidR="00A46EA2" w:rsidRPr="00453281" w:rsidRDefault="00A46EA2" w:rsidP="008B5E65">
            <w:pPr>
              <w:pStyle w:val="Nagwek"/>
              <w:tabs>
                <w:tab w:val="clear" w:pos="4536"/>
                <w:tab w:val="clear" w:pos="9072"/>
              </w:tabs>
              <w:rPr>
                <w:sz w:val="24"/>
                <w:szCs w:val="24"/>
                <w:lang w:val="de-DE"/>
              </w:rPr>
            </w:pPr>
            <w:r w:rsidRPr="00453281">
              <w:rPr>
                <w:sz w:val="24"/>
                <w:szCs w:val="24"/>
                <w:lang w:val="de-DE"/>
              </w:rPr>
              <w:t>PN-EN 13036-4:2004</w:t>
            </w:r>
          </w:p>
        </w:tc>
        <w:tc>
          <w:tcPr>
            <w:tcW w:w="6662" w:type="dxa"/>
            <w:tcBorders>
              <w:top w:val="nil"/>
              <w:left w:val="nil"/>
              <w:bottom w:val="nil"/>
              <w:right w:val="nil"/>
            </w:tcBorders>
          </w:tcPr>
          <w:p w:rsidR="00A46EA2" w:rsidRPr="00453281" w:rsidRDefault="00A46EA2" w:rsidP="008B5E65">
            <w:pPr>
              <w:pStyle w:val="Tekstprzypisudolnego"/>
              <w:rPr>
                <w:sz w:val="24"/>
                <w:szCs w:val="24"/>
              </w:rPr>
            </w:pPr>
            <w:r w:rsidRPr="00453281">
              <w:rPr>
                <w:sz w:val="24"/>
                <w:szCs w:val="24"/>
              </w:rPr>
              <w:t xml:space="preserve">Drogi samochodowe i lotniskowe. Metody badań. Część 4: Metoda pomiaru oporów poślizgu/poślizgnięcia na powierzchni: próba wahadła </w:t>
            </w:r>
            <w:r w:rsidRPr="00453281">
              <w:rPr>
                <w:i/>
                <w:sz w:val="24"/>
                <w:szCs w:val="24"/>
              </w:rPr>
              <w:t>(oryg.)</w:t>
            </w:r>
          </w:p>
        </w:tc>
      </w:tr>
    </w:tbl>
    <w:p w:rsidR="00A46EA2" w:rsidRDefault="00A46EA2" w:rsidP="00A46EA2">
      <w:pPr>
        <w:jc w:val="both"/>
        <w:rPr>
          <w:sz w:val="24"/>
          <w:szCs w:val="24"/>
        </w:rPr>
      </w:pPr>
    </w:p>
    <w:p w:rsidR="00A46EA2" w:rsidRDefault="00A46EA2" w:rsidP="00A46EA2">
      <w:pPr>
        <w:jc w:val="both"/>
        <w:rPr>
          <w:b/>
          <w:sz w:val="24"/>
          <w:szCs w:val="24"/>
        </w:rPr>
      </w:pPr>
      <w:r w:rsidRPr="00453281">
        <w:rPr>
          <w:b/>
          <w:sz w:val="24"/>
          <w:szCs w:val="24"/>
        </w:rPr>
        <w:t>10.2. Przepisy związane i inne dokumenty</w:t>
      </w:r>
    </w:p>
    <w:p w:rsidR="00321A10" w:rsidRPr="00453281" w:rsidRDefault="00321A10" w:rsidP="00A46EA2">
      <w:pPr>
        <w:jc w:val="both"/>
        <w:rPr>
          <w:b/>
          <w:sz w:val="24"/>
          <w:szCs w:val="24"/>
        </w:rPr>
      </w:pPr>
    </w:p>
    <w:p w:rsidR="00A46EA2" w:rsidRPr="00453281" w:rsidRDefault="00A46EA2" w:rsidP="008B5E65">
      <w:pPr>
        <w:numPr>
          <w:ilvl w:val="0"/>
          <w:numId w:val="12"/>
        </w:numPr>
        <w:overflowPunct w:val="0"/>
        <w:autoSpaceDE w:val="0"/>
        <w:autoSpaceDN w:val="0"/>
        <w:adjustRightInd w:val="0"/>
        <w:jc w:val="both"/>
        <w:textAlignment w:val="baseline"/>
        <w:rPr>
          <w:sz w:val="24"/>
          <w:szCs w:val="24"/>
        </w:rPr>
      </w:pPr>
      <w:r w:rsidRPr="00453281">
        <w:rPr>
          <w:sz w:val="24"/>
          <w:szCs w:val="24"/>
        </w:rPr>
        <w:t>Załącznik nr 2 do rozporządzenia Ministra Infrastruktury z dnia 3 lipca 2003 r. Szczegółowe warunki techniczne dla znaków drogowych poziomych i warunki ich umieszczania na drogach (Dz. U. nr 220, poz. 2181)</w:t>
      </w:r>
    </w:p>
    <w:p w:rsidR="00A46EA2" w:rsidRPr="00453281" w:rsidRDefault="00A46EA2" w:rsidP="008B5E65">
      <w:pPr>
        <w:numPr>
          <w:ilvl w:val="0"/>
          <w:numId w:val="12"/>
        </w:numPr>
        <w:tabs>
          <w:tab w:val="clear" w:pos="0"/>
          <w:tab w:val="num" w:pos="-2835"/>
        </w:tabs>
        <w:overflowPunct w:val="0"/>
        <w:autoSpaceDE w:val="0"/>
        <w:autoSpaceDN w:val="0"/>
        <w:adjustRightInd w:val="0"/>
        <w:ind w:left="426" w:hanging="138"/>
        <w:jc w:val="both"/>
        <w:textAlignment w:val="baseline"/>
        <w:rPr>
          <w:sz w:val="24"/>
          <w:szCs w:val="24"/>
        </w:rPr>
      </w:pPr>
      <w:r w:rsidRPr="00453281">
        <w:rPr>
          <w:sz w:val="24"/>
          <w:szCs w:val="24"/>
        </w:rPr>
        <w:t>Rozporządzenie  Ministra  Infrastruktury   z  dnia  11 sierpnia 2004 r.  w  sprawie  sposobów deklarowania zgodności wyrobów budowlanych oraz sposobu znakowania ich  znakiem budowlanym (Dz. U. nr 198, poz. 2041)</w:t>
      </w:r>
    </w:p>
    <w:p w:rsidR="00A46EA2" w:rsidRPr="00453281" w:rsidRDefault="00A46EA2" w:rsidP="008B5E65">
      <w:pPr>
        <w:numPr>
          <w:ilvl w:val="0"/>
          <w:numId w:val="12"/>
        </w:numPr>
        <w:tabs>
          <w:tab w:val="clear" w:pos="0"/>
          <w:tab w:val="num" w:pos="-2835"/>
        </w:tabs>
        <w:overflowPunct w:val="0"/>
        <w:autoSpaceDE w:val="0"/>
        <w:autoSpaceDN w:val="0"/>
        <w:adjustRightInd w:val="0"/>
        <w:ind w:left="426" w:hanging="138"/>
        <w:jc w:val="both"/>
        <w:textAlignment w:val="baseline"/>
        <w:rPr>
          <w:sz w:val="24"/>
          <w:szCs w:val="24"/>
        </w:rPr>
      </w:pPr>
      <w:r w:rsidRPr="00453281">
        <w:rPr>
          <w:sz w:val="24"/>
          <w:szCs w:val="24"/>
        </w:rPr>
        <w:t xml:space="preserve">Warunki Techniczne. Poziome znakowanie dróg. POD-97. Seria „I” - Informacje, Instrukcje. Zeszyt nr 55. </w:t>
      </w:r>
      <w:proofErr w:type="spellStart"/>
      <w:r w:rsidRPr="00453281">
        <w:rPr>
          <w:sz w:val="24"/>
          <w:szCs w:val="24"/>
        </w:rPr>
        <w:t>IBDiM</w:t>
      </w:r>
      <w:proofErr w:type="spellEnd"/>
      <w:r w:rsidRPr="00453281">
        <w:rPr>
          <w:sz w:val="24"/>
          <w:szCs w:val="24"/>
        </w:rPr>
        <w:t>, Warszawa, 1997</w:t>
      </w:r>
    </w:p>
    <w:p w:rsidR="00A46EA2" w:rsidRPr="00453281" w:rsidRDefault="00A46EA2" w:rsidP="008B5E65">
      <w:pPr>
        <w:numPr>
          <w:ilvl w:val="0"/>
          <w:numId w:val="12"/>
        </w:numPr>
        <w:tabs>
          <w:tab w:val="clear" w:pos="0"/>
          <w:tab w:val="num" w:pos="-2835"/>
        </w:tabs>
        <w:overflowPunct w:val="0"/>
        <w:autoSpaceDE w:val="0"/>
        <w:autoSpaceDN w:val="0"/>
        <w:adjustRightInd w:val="0"/>
        <w:ind w:left="426" w:hanging="138"/>
        <w:jc w:val="both"/>
        <w:textAlignment w:val="baseline"/>
        <w:rPr>
          <w:sz w:val="24"/>
          <w:szCs w:val="24"/>
        </w:rPr>
      </w:pPr>
      <w:r w:rsidRPr="00453281">
        <w:rPr>
          <w:sz w:val="24"/>
          <w:szCs w:val="24"/>
        </w:rPr>
        <w:t>Prawo przewozowe (Dz. U. nr 53 z 1984 r., poz. 272 z późniejszymi zmianami)</w:t>
      </w:r>
    </w:p>
    <w:p w:rsidR="00A46EA2" w:rsidRPr="00453281" w:rsidRDefault="00A46EA2" w:rsidP="008B5E65">
      <w:pPr>
        <w:numPr>
          <w:ilvl w:val="0"/>
          <w:numId w:val="12"/>
        </w:numPr>
        <w:tabs>
          <w:tab w:val="clear" w:pos="0"/>
          <w:tab w:val="num" w:pos="-2835"/>
        </w:tabs>
        <w:overflowPunct w:val="0"/>
        <w:autoSpaceDE w:val="0"/>
        <w:autoSpaceDN w:val="0"/>
        <w:adjustRightInd w:val="0"/>
        <w:ind w:left="426" w:hanging="138"/>
        <w:jc w:val="both"/>
        <w:textAlignment w:val="baseline"/>
        <w:rPr>
          <w:sz w:val="24"/>
          <w:szCs w:val="24"/>
        </w:rPr>
      </w:pPr>
      <w:r w:rsidRPr="00453281">
        <w:rPr>
          <w:sz w:val="24"/>
          <w:szCs w:val="24"/>
        </w:rPr>
        <w:lastRenderedPageBreak/>
        <w:t>Rozporządzenie  Ministra  Infrastruktury   z  dnia  11 sierpnia 2004 r.  w  sprawie  systemów oceny zgodności, wymagań jakie powinny spełniać notyfikowane jednostki uczestniczące w ocenie zgodności oraz sposobu oznaczania wyrobów budowlanych oznakowaniem CE (Dz. U. nr 195, poz. 2011)</w:t>
      </w:r>
    </w:p>
    <w:p w:rsidR="00A46EA2" w:rsidRPr="00453281" w:rsidRDefault="00A46EA2" w:rsidP="008B5E65">
      <w:pPr>
        <w:numPr>
          <w:ilvl w:val="0"/>
          <w:numId w:val="12"/>
        </w:numPr>
        <w:tabs>
          <w:tab w:val="clear" w:pos="0"/>
          <w:tab w:val="num" w:pos="-2835"/>
        </w:tabs>
        <w:overflowPunct w:val="0"/>
        <w:autoSpaceDE w:val="0"/>
        <w:autoSpaceDN w:val="0"/>
        <w:adjustRightInd w:val="0"/>
        <w:ind w:left="426" w:hanging="138"/>
        <w:jc w:val="both"/>
        <w:textAlignment w:val="baseline"/>
        <w:rPr>
          <w:sz w:val="24"/>
          <w:szCs w:val="24"/>
        </w:rPr>
      </w:pPr>
      <w:r w:rsidRPr="00453281">
        <w:rPr>
          <w:sz w:val="24"/>
          <w:szCs w:val="24"/>
        </w:rPr>
        <w:t>Rozporządzenie Ministra Zdrowia z dnia 2 września 2003 r. w sprawie oznakowania opakowań substancji niebezpiecznych i preparatów niebezpiecznych (Dz. U. nr 73, poz. 1679)</w:t>
      </w:r>
    </w:p>
    <w:p w:rsidR="00A46EA2" w:rsidRPr="00453281" w:rsidRDefault="00A46EA2" w:rsidP="008B5E65">
      <w:pPr>
        <w:numPr>
          <w:ilvl w:val="0"/>
          <w:numId w:val="12"/>
        </w:numPr>
        <w:tabs>
          <w:tab w:val="clear" w:pos="0"/>
          <w:tab w:val="num" w:pos="-2835"/>
        </w:tabs>
        <w:overflowPunct w:val="0"/>
        <w:autoSpaceDE w:val="0"/>
        <w:autoSpaceDN w:val="0"/>
        <w:adjustRightInd w:val="0"/>
        <w:ind w:left="426" w:hanging="138"/>
        <w:jc w:val="both"/>
        <w:textAlignment w:val="baseline"/>
        <w:rPr>
          <w:sz w:val="24"/>
          <w:szCs w:val="24"/>
        </w:rPr>
      </w:pPr>
      <w:r w:rsidRPr="00453281">
        <w:rPr>
          <w:sz w:val="24"/>
          <w:szCs w:val="24"/>
        </w:rPr>
        <w:t>Umowa europejska dotycząca międzynarodowego przewozu towarów niebezpiecznych (RID/ADR)</w:t>
      </w:r>
    </w:p>
    <w:p w:rsidR="00A46EA2" w:rsidRPr="00453281" w:rsidRDefault="00A46EA2" w:rsidP="008B5E65">
      <w:pPr>
        <w:numPr>
          <w:ilvl w:val="0"/>
          <w:numId w:val="12"/>
        </w:numPr>
        <w:tabs>
          <w:tab w:val="clear" w:pos="0"/>
          <w:tab w:val="num" w:pos="-2835"/>
        </w:tabs>
        <w:overflowPunct w:val="0"/>
        <w:autoSpaceDE w:val="0"/>
        <w:autoSpaceDN w:val="0"/>
        <w:adjustRightInd w:val="0"/>
        <w:ind w:left="426" w:hanging="138"/>
        <w:jc w:val="both"/>
        <w:textAlignment w:val="baseline"/>
        <w:rPr>
          <w:sz w:val="24"/>
          <w:szCs w:val="24"/>
        </w:rPr>
      </w:pPr>
      <w:r w:rsidRPr="00453281">
        <w:rPr>
          <w:sz w:val="24"/>
          <w:szCs w:val="24"/>
        </w:rPr>
        <w:t xml:space="preserve">Rozporządzenie Ministra Infrastruktury z dnia 8 listopada 2004 r. w sprawie aprobat technicznych oraz jednostek organizacyjnych uprawnionych do ich wydania (Dz.U.  </w:t>
      </w:r>
      <w:r w:rsidR="00CB71C2">
        <w:rPr>
          <w:sz w:val="24"/>
          <w:szCs w:val="24"/>
        </w:rPr>
        <w:br/>
      </w:r>
      <w:r w:rsidRPr="00453281">
        <w:rPr>
          <w:sz w:val="24"/>
          <w:szCs w:val="24"/>
        </w:rPr>
        <w:t>nr 249, poz. 2497)</w:t>
      </w:r>
    </w:p>
    <w:p w:rsidR="00A46EA2" w:rsidRPr="00453281" w:rsidRDefault="00A46EA2" w:rsidP="00A46EA2">
      <w:pPr>
        <w:jc w:val="both"/>
        <w:rPr>
          <w:sz w:val="24"/>
          <w:szCs w:val="24"/>
        </w:rPr>
      </w:pPr>
      <w:r w:rsidRPr="00453281">
        <w:rPr>
          <w:sz w:val="24"/>
          <w:szCs w:val="24"/>
        </w:rPr>
        <w:tab/>
      </w:r>
    </w:p>
    <w:sectPr w:rsidR="00A46EA2" w:rsidRPr="00453281" w:rsidSect="007B4473">
      <w:pgSz w:w="11907" w:h="16840"/>
      <w:pgMar w:top="1134" w:right="1418" w:bottom="1134" w:left="1418" w:header="709" w:footer="709" w:gutter="0"/>
      <w:pgNumType w:start="298"/>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525" w:rsidRDefault="00937525">
      <w:r>
        <w:separator/>
      </w:r>
    </w:p>
  </w:endnote>
  <w:endnote w:type="continuationSeparator" w:id="0">
    <w:p w:rsidR="00937525" w:rsidRDefault="0093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84A" w:rsidRDefault="00AC35DD">
    <w:pPr>
      <w:pStyle w:val="Stopka"/>
      <w:framePr w:wrap="around" w:vAnchor="text" w:hAnchor="margin" w:xAlign="center" w:y="1"/>
      <w:rPr>
        <w:rStyle w:val="Numerstrony"/>
      </w:rPr>
    </w:pPr>
    <w:r>
      <w:rPr>
        <w:rStyle w:val="Numerstrony"/>
      </w:rPr>
      <w:fldChar w:fldCharType="begin"/>
    </w:r>
    <w:r w:rsidR="0092084A">
      <w:rPr>
        <w:rStyle w:val="Numerstrony"/>
      </w:rPr>
      <w:instrText xml:space="preserve">PAGE  </w:instrText>
    </w:r>
    <w:r>
      <w:rPr>
        <w:rStyle w:val="Numerstrony"/>
      </w:rPr>
      <w:fldChar w:fldCharType="end"/>
    </w:r>
  </w:p>
  <w:p w:rsidR="0092084A" w:rsidRDefault="0092084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84A" w:rsidRDefault="00AC35DD">
    <w:pPr>
      <w:pStyle w:val="Stopka"/>
      <w:framePr w:wrap="around" w:vAnchor="text" w:hAnchor="margin" w:xAlign="center" w:y="1"/>
      <w:rPr>
        <w:rStyle w:val="Numerstrony"/>
      </w:rPr>
    </w:pPr>
    <w:r>
      <w:rPr>
        <w:rStyle w:val="Numerstrony"/>
      </w:rPr>
      <w:fldChar w:fldCharType="begin"/>
    </w:r>
    <w:r w:rsidR="0092084A">
      <w:rPr>
        <w:rStyle w:val="Numerstrony"/>
      </w:rPr>
      <w:instrText xml:space="preserve">PAGE  </w:instrText>
    </w:r>
    <w:r>
      <w:rPr>
        <w:rStyle w:val="Numerstrony"/>
      </w:rPr>
      <w:fldChar w:fldCharType="separate"/>
    </w:r>
    <w:r w:rsidR="007B4473">
      <w:rPr>
        <w:rStyle w:val="Numerstrony"/>
        <w:noProof/>
      </w:rPr>
      <w:t>310</w:t>
    </w:r>
    <w:r>
      <w:rPr>
        <w:rStyle w:val="Numerstrony"/>
      </w:rPr>
      <w:fldChar w:fldCharType="end"/>
    </w:r>
  </w:p>
  <w:p w:rsidR="0092084A" w:rsidRDefault="0092084A">
    <w:pPr>
      <w:pStyle w:val="Stopka"/>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525" w:rsidRDefault="00937525">
      <w:r>
        <w:separator/>
      </w:r>
    </w:p>
  </w:footnote>
  <w:footnote w:type="continuationSeparator" w:id="0">
    <w:p w:rsidR="00937525" w:rsidRDefault="00937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84A" w:rsidRDefault="0092084A">
    <w:pPr>
      <w:pStyle w:val="Nagwek"/>
      <w:pBdr>
        <w:bottom w:val="single" w:sz="4" w:space="1" w:color="auto"/>
      </w:pBdr>
      <w:tabs>
        <w:tab w:val="left" w:pos="1"/>
      </w:tabs>
      <w:jc w:val="both"/>
      <w:rPr>
        <w:rFonts w:ascii="Times New" w:hAnsi="Times New"/>
      </w:rPr>
    </w:pPr>
    <w:r>
      <w:rPr>
        <w:rFonts w:ascii="Times New" w:hAnsi="Times New"/>
        <w:i/>
      </w:rPr>
      <w:t>SPECYFIKACJA  TECHNICZNA</w:t>
    </w:r>
    <w:r>
      <w:rPr>
        <w:rFonts w:ascii="Times New" w:hAnsi="Times New"/>
        <w:i/>
      </w:rPr>
      <w:tab/>
    </w:r>
    <w:r>
      <w:rPr>
        <w:rFonts w:ascii="Times New" w:hAnsi="Times New"/>
        <w:i/>
      </w:rPr>
      <w:tab/>
      <w:t>D.07.01.01.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1784FAE"/>
    <w:lvl w:ilvl="0">
      <w:start w:val="1"/>
      <w:numFmt w:val="decimal"/>
      <w:pStyle w:val="Nagwek1"/>
      <w:lvlText w:val="%1."/>
      <w:lvlJc w:val="left"/>
      <w:pPr>
        <w:tabs>
          <w:tab w:val="num" w:pos="0"/>
        </w:tabs>
        <w:ind w:left="0" w:firstLine="0"/>
      </w:pPr>
      <w:rPr>
        <w:rFonts w:hint="default"/>
      </w:rPr>
    </w:lvl>
    <w:lvl w:ilvl="1">
      <w:start w:val="1"/>
      <w:numFmt w:val="decimal"/>
      <w:pStyle w:val="Nagwek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FFFFFFFE"/>
    <w:multiLevelType w:val="singleLevel"/>
    <w:tmpl w:val="FFFFFFFF"/>
    <w:lvl w:ilvl="0">
      <w:numFmt w:val="decimal"/>
      <w:lvlText w:val="*"/>
      <w:lvlJc w:val="left"/>
    </w:lvl>
  </w:abstractNum>
  <w:abstractNum w:abstractNumId="2">
    <w:nsid w:val="17153F2F"/>
    <w:multiLevelType w:val="hybridMultilevel"/>
    <w:tmpl w:val="37400880"/>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2A30370F"/>
    <w:multiLevelType w:val="singleLevel"/>
    <w:tmpl w:val="FF560F6C"/>
    <w:lvl w:ilvl="0">
      <w:start w:val="1"/>
      <w:numFmt w:val="bullet"/>
      <w:lvlText w:val="-"/>
      <w:lvlJc w:val="left"/>
      <w:pPr>
        <w:tabs>
          <w:tab w:val="num" w:pos="1095"/>
        </w:tabs>
        <w:ind w:left="1095" w:hanging="360"/>
      </w:pPr>
      <w:rPr>
        <w:rFonts w:ascii="Times New Roman" w:hAnsi="Times New Roman" w:hint="default"/>
      </w:rPr>
    </w:lvl>
  </w:abstractNum>
  <w:abstractNum w:abstractNumId="6">
    <w:nsid w:val="2D32068C"/>
    <w:multiLevelType w:val="hybridMultilevel"/>
    <w:tmpl w:val="C67061AA"/>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2F190A48"/>
    <w:multiLevelType w:val="singleLevel"/>
    <w:tmpl w:val="635C457C"/>
    <w:lvl w:ilvl="0">
      <w:start w:val="6"/>
      <w:numFmt w:val="decimal"/>
      <w:lvlText w:val="%1."/>
      <w:lvlJc w:val="right"/>
      <w:pPr>
        <w:tabs>
          <w:tab w:val="num" w:pos="0"/>
        </w:tabs>
        <w:ind w:left="360" w:hanging="72"/>
      </w:pPr>
      <w:rPr>
        <w:rFonts w:hint="default"/>
      </w:rPr>
    </w:lvl>
  </w:abstractNum>
  <w:abstractNum w:abstractNumId="8">
    <w:nsid w:val="31C22C4A"/>
    <w:multiLevelType w:val="hybridMultilevel"/>
    <w:tmpl w:val="B3AAF4E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0">
    <w:nsid w:val="352334CF"/>
    <w:multiLevelType w:val="singleLevel"/>
    <w:tmpl w:val="376E012C"/>
    <w:lvl w:ilvl="0">
      <w:start w:val="1"/>
      <w:numFmt w:val="decimal"/>
      <w:lvlText w:val="%1"/>
      <w:legacy w:legacy="1" w:legacySpace="120" w:legacyIndent="360"/>
      <w:lvlJc w:val="left"/>
    </w:lvl>
  </w:abstractNum>
  <w:abstractNum w:abstractNumId="11">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48215D99"/>
    <w:multiLevelType w:val="singleLevel"/>
    <w:tmpl w:val="09AA3136"/>
    <w:lvl w:ilvl="0">
      <w:start w:val="10"/>
      <w:numFmt w:val="bullet"/>
      <w:lvlText w:val="-"/>
      <w:lvlJc w:val="left"/>
      <w:pPr>
        <w:tabs>
          <w:tab w:val="num" w:pos="360"/>
        </w:tabs>
        <w:ind w:left="360" w:hanging="360"/>
      </w:pPr>
      <w:rPr>
        <w:rFonts w:hint="default"/>
      </w:rPr>
    </w:lvl>
  </w:abstractNum>
  <w:abstractNum w:abstractNumId="13">
    <w:nsid w:val="4EFB3272"/>
    <w:multiLevelType w:val="multilevel"/>
    <w:tmpl w:val="E3EED0B0"/>
    <w:lvl w:ilvl="0">
      <w:start w:val="8"/>
      <w:numFmt w:val="decimal"/>
      <w:lvlText w:val="%1."/>
      <w:lvlJc w:val="left"/>
      <w:pPr>
        <w:tabs>
          <w:tab w:val="num" w:pos="690"/>
        </w:tabs>
        <w:ind w:left="690" w:hanging="690"/>
      </w:pPr>
      <w:rPr>
        <w:rFonts w:hint="default"/>
      </w:rPr>
    </w:lvl>
    <w:lvl w:ilvl="1">
      <w:start w:val="4"/>
      <w:numFmt w:val="decimal"/>
      <w:lvlText w:val="%1.%2."/>
      <w:lvlJc w:val="left"/>
      <w:pPr>
        <w:tabs>
          <w:tab w:val="num" w:pos="1020"/>
        </w:tabs>
        <w:ind w:left="1020" w:hanging="690"/>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4">
    <w:nsid w:val="5046661C"/>
    <w:multiLevelType w:val="hybridMultilevel"/>
    <w:tmpl w:val="0630ABDA"/>
    <w:lvl w:ilvl="0" w:tplc="A3E885A2">
      <w:start w:val="1"/>
      <w:numFmt w:val="bullet"/>
      <w:lvlText w:val=""/>
      <w:lvlJc w:val="left"/>
      <w:pPr>
        <w:tabs>
          <w:tab w:val="num" w:pos="1380"/>
        </w:tabs>
        <w:ind w:left="1380" w:hanging="360"/>
      </w:pPr>
      <w:rPr>
        <w:rFonts w:ascii="Symbol" w:hAnsi="Symbol" w:hint="default"/>
      </w:rPr>
    </w:lvl>
    <w:lvl w:ilvl="1" w:tplc="04150003" w:tentative="1">
      <w:start w:val="1"/>
      <w:numFmt w:val="bullet"/>
      <w:lvlText w:val="o"/>
      <w:lvlJc w:val="left"/>
      <w:pPr>
        <w:tabs>
          <w:tab w:val="num" w:pos="2100"/>
        </w:tabs>
        <w:ind w:left="2100" w:hanging="360"/>
      </w:pPr>
      <w:rPr>
        <w:rFonts w:ascii="Courier New" w:hAnsi="Courier New" w:cs="Courier New" w:hint="default"/>
      </w:rPr>
    </w:lvl>
    <w:lvl w:ilvl="2" w:tplc="04150005" w:tentative="1">
      <w:start w:val="1"/>
      <w:numFmt w:val="bullet"/>
      <w:lvlText w:val=""/>
      <w:lvlJc w:val="left"/>
      <w:pPr>
        <w:tabs>
          <w:tab w:val="num" w:pos="2820"/>
        </w:tabs>
        <w:ind w:left="2820" w:hanging="360"/>
      </w:pPr>
      <w:rPr>
        <w:rFonts w:ascii="Wingdings" w:hAnsi="Wingdings" w:hint="default"/>
      </w:rPr>
    </w:lvl>
    <w:lvl w:ilvl="3" w:tplc="04150001" w:tentative="1">
      <w:start w:val="1"/>
      <w:numFmt w:val="bullet"/>
      <w:lvlText w:val=""/>
      <w:lvlJc w:val="left"/>
      <w:pPr>
        <w:tabs>
          <w:tab w:val="num" w:pos="3540"/>
        </w:tabs>
        <w:ind w:left="3540" w:hanging="360"/>
      </w:pPr>
      <w:rPr>
        <w:rFonts w:ascii="Symbol" w:hAnsi="Symbol" w:hint="default"/>
      </w:rPr>
    </w:lvl>
    <w:lvl w:ilvl="4" w:tplc="04150003" w:tentative="1">
      <w:start w:val="1"/>
      <w:numFmt w:val="bullet"/>
      <w:lvlText w:val="o"/>
      <w:lvlJc w:val="left"/>
      <w:pPr>
        <w:tabs>
          <w:tab w:val="num" w:pos="4260"/>
        </w:tabs>
        <w:ind w:left="4260" w:hanging="360"/>
      </w:pPr>
      <w:rPr>
        <w:rFonts w:ascii="Courier New" w:hAnsi="Courier New" w:cs="Courier New" w:hint="default"/>
      </w:rPr>
    </w:lvl>
    <w:lvl w:ilvl="5" w:tplc="04150005" w:tentative="1">
      <w:start w:val="1"/>
      <w:numFmt w:val="bullet"/>
      <w:lvlText w:val=""/>
      <w:lvlJc w:val="left"/>
      <w:pPr>
        <w:tabs>
          <w:tab w:val="num" w:pos="4980"/>
        </w:tabs>
        <w:ind w:left="4980" w:hanging="360"/>
      </w:pPr>
      <w:rPr>
        <w:rFonts w:ascii="Wingdings" w:hAnsi="Wingdings" w:hint="default"/>
      </w:rPr>
    </w:lvl>
    <w:lvl w:ilvl="6" w:tplc="04150001" w:tentative="1">
      <w:start w:val="1"/>
      <w:numFmt w:val="bullet"/>
      <w:lvlText w:val=""/>
      <w:lvlJc w:val="left"/>
      <w:pPr>
        <w:tabs>
          <w:tab w:val="num" w:pos="5700"/>
        </w:tabs>
        <w:ind w:left="5700" w:hanging="360"/>
      </w:pPr>
      <w:rPr>
        <w:rFonts w:ascii="Symbol" w:hAnsi="Symbol" w:hint="default"/>
      </w:rPr>
    </w:lvl>
    <w:lvl w:ilvl="7" w:tplc="04150003" w:tentative="1">
      <w:start w:val="1"/>
      <w:numFmt w:val="bullet"/>
      <w:lvlText w:val="o"/>
      <w:lvlJc w:val="left"/>
      <w:pPr>
        <w:tabs>
          <w:tab w:val="num" w:pos="6420"/>
        </w:tabs>
        <w:ind w:left="6420" w:hanging="360"/>
      </w:pPr>
      <w:rPr>
        <w:rFonts w:ascii="Courier New" w:hAnsi="Courier New" w:cs="Courier New" w:hint="default"/>
      </w:rPr>
    </w:lvl>
    <w:lvl w:ilvl="8" w:tplc="04150005" w:tentative="1">
      <w:start w:val="1"/>
      <w:numFmt w:val="bullet"/>
      <w:lvlText w:val=""/>
      <w:lvlJc w:val="left"/>
      <w:pPr>
        <w:tabs>
          <w:tab w:val="num" w:pos="7140"/>
        </w:tabs>
        <w:ind w:left="7140" w:hanging="360"/>
      </w:pPr>
      <w:rPr>
        <w:rFonts w:ascii="Wingdings" w:hAnsi="Wingdings" w:hint="default"/>
      </w:rPr>
    </w:lvl>
  </w:abstractNum>
  <w:abstractNum w:abstractNumId="15">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6">
    <w:nsid w:val="59D924B7"/>
    <w:multiLevelType w:val="hybridMultilevel"/>
    <w:tmpl w:val="74BCAFA8"/>
    <w:lvl w:ilvl="0" w:tplc="04150001">
      <w:start w:val="1"/>
      <w:numFmt w:val="bullet"/>
      <w:lvlText w:val=""/>
      <w:lvlJc w:val="left"/>
      <w:pPr>
        <w:tabs>
          <w:tab w:val="num" w:pos="810"/>
        </w:tabs>
        <w:ind w:left="810" w:hanging="360"/>
      </w:pPr>
      <w:rPr>
        <w:rFonts w:ascii="Symbol" w:hAnsi="Symbol" w:hint="default"/>
      </w:rPr>
    </w:lvl>
    <w:lvl w:ilvl="1" w:tplc="04150003" w:tentative="1">
      <w:start w:val="1"/>
      <w:numFmt w:val="bullet"/>
      <w:lvlText w:val="o"/>
      <w:lvlJc w:val="left"/>
      <w:pPr>
        <w:tabs>
          <w:tab w:val="num" w:pos="1530"/>
        </w:tabs>
        <w:ind w:left="1530" w:hanging="360"/>
      </w:pPr>
      <w:rPr>
        <w:rFonts w:ascii="Courier New" w:hAnsi="Courier New" w:cs="Courier New" w:hint="default"/>
      </w:rPr>
    </w:lvl>
    <w:lvl w:ilvl="2" w:tplc="04150005" w:tentative="1">
      <w:start w:val="1"/>
      <w:numFmt w:val="bullet"/>
      <w:lvlText w:val=""/>
      <w:lvlJc w:val="left"/>
      <w:pPr>
        <w:tabs>
          <w:tab w:val="num" w:pos="2250"/>
        </w:tabs>
        <w:ind w:left="2250" w:hanging="360"/>
      </w:pPr>
      <w:rPr>
        <w:rFonts w:ascii="Wingdings" w:hAnsi="Wingdings" w:hint="default"/>
      </w:rPr>
    </w:lvl>
    <w:lvl w:ilvl="3" w:tplc="04150001" w:tentative="1">
      <w:start w:val="1"/>
      <w:numFmt w:val="bullet"/>
      <w:lvlText w:val=""/>
      <w:lvlJc w:val="left"/>
      <w:pPr>
        <w:tabs>
          <w:tab w:val="num" w:pos="2970"/>
        </w:tabs>
        <w:ind w:left="2970" w:hanging="360"/>
      </w:pPr>
      <w:rPr>
        <w:rFonts w:ascii="Symbol" w:hAnsi="Symbol" w:hint="default"/>
      </w:rPr>
    </w:lvl>
    <w:lvl w:ilvl="4" w:tplc="04150003" w:tentative="1">
      <w:start w:val="1"/>
      <w:numFmt w:val="bullet"/>
      <w:lvlText w:val="o"/>
      <w:lvlJc w:val="left"/>
      <w:pPr>
        <w:tabs>
          <w:tab w:val="num" w:pos="3690"/>
        </w:tabs>
        <w:ind w:left="3690" w:hanging="360"/>
      </w:pPr>
      <w:rPr>
        <w:rFonts w:ascii="Courier New" w:hAnsi="Courier New" w:cs="Courier New" w:hint="default"/>
      </w:rPr>
    </w:lvl>
    <w:lvl w:ilvl="5" w:tplc="04150005" w:tentative="1">
      <w:start w:val="1"/>
      <w:numFmt w:val="bullet"/>
      <w:lvlText w:val=""/>
      <w:lvlJc w:val="left"/>
      <w:pPr>
        <w:tabs>
          <w:tab w:val="num" w:pos="4410"/>
        </w:tabs>
        <w:ind w:left="4410" w:hanging="360"/>
      </w:pPr>
      <w:rPr>
        <w:rFonts w:ascii="Wingdings" w:hAnsi="Wingdings" w:hint="default"/>
      </w:rPr>
    </w:lvl>
    <w:lvl w:ilvl="6" w:tplc="04150001" w:tentative="1">
      <w:start w:val="1"/>
      <w:numFmt w:val="bullet"/>
      <w:lvlText w:val=""/>
      <w:lvlJc w:val="left"/>
      <w:pPr>
        <w:tabs>
          <w:tab w:val="num" w:pos="5130"/>
        </w:tabs>
        <w:ind w:left="5130" w:hanging="360"/>
      </w:pPr>
      <w:rPr>
        <w:rFonts w:ascii="Symbol" w:hAnsi="Symbol" w:hint="default"/>
      </w:rPr>
    </w:lvl>
    <w:lvl w:ilvl="7" w:tplc="04150003" w:tentative="1">
      <w:start w:val="1"/>
      <w:numFmt w:val="bullet"/>
      <w:lvlText w:val="o"/>
      <w:lvlJc w:val="left"/>
      <w:pPr>
        <w:tabs>
          <w:tab w:val="num" w:pos="5850"/>
        </w:tabs>
        <w:ind w:left="5850" w:hanging="360"/>
      </w:pPr>
      <w:rPr>
        <w:rFonts w:ascii="Courier New" w:hAnsi="Courier New" w:cs="Courier New" w:hint="default"/>
      </w:rPr>
    </w:lvl>
    <w:lvl w:ilvl="8" w:tplc="04150005" w:tentative="1">
      <w:start w:val="1"/>
      <w:numFmt w:val="bullet"/>
      <w:lvlText w:val=""/>
      <w:lvlJc w:val="left"/>
      <w:pPr>
        <w:tabs>
          <w:tab w:val="num" w:pos="6570"/>
        </w:tabs>
        <w:ind w:left="6570" w:hanging="360"/>
      </w:pPr>
      <w:rPr>
        <w:rFonts w:ascii="Wingdings" w:hAnsi="Wingdings" w:hint="default"/>
      </w:rPr>
    </w:lvl>
  </w:abstractNum>
  <w:abstractNum w:abstractNumId="17">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64FE3653"/>
    <w:multiLevelType w:val="hybridMultilevel"/>
    <w:tmpl w:val="856AC5C4"/>
    <w:lvl w:ilvl="0" w:tplc="A3E885A2">
      <w:start w:val="1"/>
      <w:numFmt w:val="bullet"/>
      <w:lvlText w:val=""/>
      <w:lvlJc w:val="left"/>
      <w:pPr>
        <w:tabs>
          <w:tab w:val="num" w:pos="1780"/>
        </w:tabs>
        <w:ind w:left="1780" w:hanging="360"/>
      </w:pPr>
      <w:rPr>
        <w:rFonts w:ascii="Symbol" w:hAnsi="Symbol" w:hint="default"/>
      </w:rPr>
    </w:lvl>
    <w:lvl w:ilvl="1" w:tplc="04150003" w:tentative="1">
      <w:start w:val="1"/>
      <w:numFmt w:val="bullet"/>
      <w:lvlText w:val="o"/>
      <w:lvlJc w:val="left"/>
      <w:pPr>
        <w:tabs>
          <w:tab w:val="num" w:pos="2500"/>
        </w:tabs>
        <w:ind w:left="2500" w:hanging="360"/>
      </w:pPr>
      <w:rPr>
        <w:rFonts w:ascii="Courier New" w:hAnsi="Courier New" w:cs="Courier New" w:hint="default"/>
      </w:rPr>
    </w:lvl>
    <w:lvl w:ilvl="2" w:tplc="04150005" w:tentative="1">
      <w:start w:val="1"/>
      <w:numFmt w:val="bullet"/>
      <w:lvlText w:val=""/>
      <w:lvlJc w:val="left"/>
      <w:pPr>
        <w:tabs>
          <w:tab w:val="num" w:pos="3220"/>
        </w:tabs>
        <w:ind w:left="3220" w:hanging="360"/>
      </w:pPr>
      <w:rPr>
        <w:rFonts w:ascii="Wingdings" w:hAnsi="Wingdings" w:hint="default"/>
      </w:rPr>
    </w:lvl>
    <w:lvl w:ilvl="3" w:tplc="04150001" w:tentative="1">
      <w:start w:val="1"/>
      <w:numFmt w:val="bullet"/>
      <w:lvlText w:val=""/>
      <w:lvlJc w:val="left"/>
      <w:pPr>
        <w:tabs>
          <w:tab w:val="num" w:pos="3940"/>
        </w:tabs>
        <w:ind w:left="3940" w:hanging="360"/>
      </w:pPr>
      <w:rPr>
        <w:rFonts w:ascii="Symbol" w:hAnsi="Symbol" w:hint="default"/>
      </w:rPr>
    </w:lvl>
    <w:lvl w:ilvl="4" w:tplc="04150003" w:tentative="1">
      <w:start w:val="1"/>
      <w:numFmt w:val="bullet"/>
      <w:lvlText w:val="o"/>
      <w:lvlJc w:val="left"/>
      <w:pPr>
        <w:tabs>
          <w:tab w:val="num" w:pos="4660"/>
        </w:tabs>
        <w:ind w:left="4660" w:hanging="360"/>
      </w:pPr>
      <w:rPr>
        <w:rFonts w:ascii="Courier New" w:hAnsi="Courier New" w:cs="Courier New" w:hint="default"/>
      </w:rPr>
    </w:lvl>
    <w:lvl w:ilvl="5" w:tplc="04150005" w:tentative="1">
      <w:start w:val="1"/>
      <w:numFmt w:val="bullet"/>
      <w:lvlText w:val=""/>
      <w:lvlJc w:val="left"/>
      <w:pPr>
        <w:tabs>
          <w:tab w:val="num" w:pos="5380"/>
        </w:tabs>
        <w:ind w:left="5380" w:hanging="360"/>
      </w:pPr>
      <w:rPr>
        <w:rFonts w:ascii="Wingdings" w:hAnsi="Wingdings" w:hint="default"/>
      </w:rPr>
    </w:lvl>
    <w:lvl w:ilvl="6" w:tplc="04150001" w:tentative="1">
      <w:start w:val="1"/>
      <w:numFmt w:val="bullet"/>
      <w:lvlText w:val=""/>
      <w:lvlJc w:val="left"/>
      <w:pPr>
        <w:tabs>
          <w:tab w:val="num" w:pos="6100"/>
        </w:tabs>
        <w:ind w:left="6100" w:hanging="360"/>
      </w:pPr>
      <w:rPr>
        <w:rFonts w:ascii="Symbol" w:hAnsi="Symbol" w:hint="default"/>
      </w:rPr>
    </w:lvl>
    <w:lvl w:ilvl="7" w:tplc="04150003" w:tentative="1">
      <w:start w:val="1"/>
      <w:numFmt w:val="bullet"/>
      <w:lvlText w:val="o"/>
      <w:lvlJc w:val="left"/>
      <w:pPr>
        <w:tabs>
          <w:tab w:val="num" w:pos="6820"/>
        </w:tabs>
        <w:ind w:left="6820" w:hanging="360"/>
      </w:pPr>
      <w:rPr>
        <w:rFonts w:ascii="Courier New" w:hAnsi="Courier New" w:cs="Courier New" w:hint="default"/>
      </w:rPr>
    </w:lvl>
    <w:lvl w:ilvl="8" w:tplc="04150005" w:tentative="1">
      <w:start w:val="1"/>
      <w:numFmt w:val="bullet"/>
      <w:lvlText w:val=""/>
      <w:lvlJc w:val="left"/>
      <w:pPr>
        <w:tabs>
          <w:tab w:val="num" w:pos="7540"/>
        </w:tabs>
        <w:ind w:left="7540" w:hanging="360"/>
      </w:pPr>
      <w:rPr>
        <w:rFonts w:ascii="Wingdings" w:hAnsi="Wingdings" w:hint="default"/>
      </w:rPr>
    </w:lvl>
  </w:abstractNum>
  <w:abstractNum w:abstractNumId="19">
    <w:nsid w:val="6C170C4A"/>
    <w:multiLevelType w:val="hybridMultilevel"/>
    <w:tmpl w:val="66568CAA"/>
    <w:lvl w:ilvl="0" w:tplc="A3E885A2">
      <w:start w:val="1"/>
      <w:numFmt w:val="bullet"/>
      <w:lvlText w:val=""/>
      <w:lvlJc w:val="left"/>
      <w:pPr>
        <w:tabs>
          <w:tab w:val="num" w:pos="1712"/>
        </w:tabs>
        <w:ind w:left="1712" w:hanging="360"/>
      </w:pPr>
      <w:rPr>
        <w:rFonts w:ascii="Symbol" w:hAnsi="Symbol" w:hint="default"/>
      </w:rPr>
    </w:lvl>
    <w:lvl w:ilvl="1" w:tplc="04150003" w:tentative="1">
      <w:start w:val="1"/>
      <w:numFmt w:val="bullet"/>
      <w:lvlText w:val="o"/>
      <w:lvlJc w:val="left"/>
      <w:pPr>
        <w:tabs>
          <w:tab w:val="num" w:pos="2432"/>
        </w:tabs>
        <w:ind w:left="2432" w:hanging="360"/>
      </w:pPr>
      <w:rPr>
        <w:rFonts w:ascii="Courier New" w:hAnsi="Courier New" w:cs="Courier New" w:hint="default"/>
      </w:rPr>
    </w:lvl>
    <w:lvl w:ilvl="2" w:tplc="04150005" w:tentative="1">
      <w:start w:val="1"/>
      <w:numFmt w:val="bullet"/>
      <w:lvlText w:val=""/>
      <w:lvlJc w:val="left"/>
      <w:pPr>
        <w:tabs>
          <w:tab w:val="num" w:pos="3152"/>
        </w:tabs>
        <w:ind w:left="3152" w:hanging="360"/>
      </w:pPr>
      <w:rPr>
        <w:rFonts w:ascii="Wingdings" w:hAnsi="Wingdings" w:hint="default"/>
      </w:rPr>
    </w:lvl>
    <w:lvl w:ilvl="3" w:tplc="04150001" w:tentative="1">
      <w:start w:val="1"/>
      <w:numFmt w:val="bullet"/>
      <w:lvlText w:val=""/>
      <w:lvlJc w:val="left"/>
      <w:pPr>
        <w:tabs>
          <w:tab w:val="num" w:pos="3872"/>
        </w:tabs>
        <w:ind w:left="3872" w:hanging="360"/>
      </w:pPr>
      <w:rPr>
        <w:rFonts w:ascii="Symbol" w:hAnsi="Symbol" w:hint="default"/>
      </w:rPr>
    </w:lvl>
    <w:lvl w:ilvl="4" w:tplc="04150003" w:tentative="1">
      <w:start w:val="1"/>
      <w:numFmt w:val="bullet"/>
      <w:lvlText w:val="o"/>
      <w:lvlJc w:val="left"/>
      <w:pPr>
        <w:tabs>
          <w:tab w:val="num" w:pos="4592"/>
        </w:tabs>
        <w:ind w:left="4592" w:hanging="360"/>
      </w:pPr>
      <w:rPr>
        <w:rFonts w:ascii="Courier New" w:hAnsi="Courier New" w:cs="Courier New" w:hint="default"/>
      </w:rPr>
    </w:lvl>
    <w:lvl w:ilvl="5" w:tplc="04150005" w:tentative="1">
      <w:start w:val="1"/>
      <w:numFmt w:val="bullet"/>
      <w:lvlText w:val=""/>
      <w:lvlJc w:val="left"/>
      <w:pPr>
        <w:tabs>
          <w:tab w:val="num" w:pos="5312"/>
        </w:tabs>
        <w:ind w:left="5312" w:hanging="360"/>
      </w:pPr>
      <w:rPr>
        <w:rFonts w:ascii="Wingdings" w:hAnsi="Wingdings" w:hint="default"/>
      </w:rPr>
    </w:lvl>
    <w:lvl w:ilvl="6" w:tplc="04150001" w:tentative="1">
      <w:start w:val="1"/>
      <w:numFmt w:val="bullet"/>
      <w:lvlText w:val=""/>
      <w:lvlJc w:val="left"/>
      <w:pPr>
        <w:tabs>
          <w:tab w:val="num" w:pos="6032"/>
        </w:tabs>
        <w:ind w:left="6032" w:hanging="360"/>
      </w:pPr>
      <w:rPr>
        <w:rFonts w:ascii="Symbol" w:hAnsi="Symbol" w:hint="default"/>
      </w:rPr>
    </w:lvl>
    <w:lvl w:ilvl="7" w:tplc="04150003" w:tentative="1">
      <w:start w:val="1"/>
      <w:numFmt w:val="bullet"/>
      <w:lvlText w:val="o"/>
      <w:lvlJc w:val="left"/>
      <w:pPr>
        <w:tabs>
          <w:tab w:val="num" w:pos="6752"/>
        </w:tabs>
        <w:ind w:left="6752" w:hanging="360"/>
      </w:pPr>
      <w:rPr>
        <w:rFonts w:ascii="Courier New" w:hAnsi="Courier New" w:cs="Courier New" w:hint="default"/>
      </w:rPr>
    </w:lvl>
    <w:lvl w:ilvl="8" w:tplc="04150005" w:tentative="1">
      <w:start w:val="1"/>
      <w:numFmt w:val="bullet"/>
      <w:lvlText w:val=""/>
      <w:lvlJc w:val="left"/>
      <w:pPr>
        <w:tabs>
          <w:tab w:val="num" w:pos="7472"/>
        </w:tabs>
        <w:ind w:left="7472" w:hanging="360"/>
      </w:pPr>
      <w:rPr>
        <w:rFonts w:ascii="Wingdings" w:hAnsi="Wingdings" w:hint="default"/>
      </w:rPr>
    </w:lvl>
  </w:abstractNum>
  <w:abstractNum w:abstractNumId="20">
    <w:nsid w:val="6D16266C"/>
    <w:multiLevelType w:val="multilevel"/>
    <w:tmpl w:val="5560C72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6D5C39AD"/>
    <w:multiLevelType w:val="hybridMultilevel"/>
    <w:tmpl w:val="AB7886D8"/>
    <w:lvl w:ilvl="0" w:tplc="6526CC66">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71"/>
        </w:tabs>
        <w:ind w:left="371" w:hanging="360"/>
      </w:pPr>
      <w:rPr>
        <w:rFonts w:ascii="Courier New" w:hAnsi="Courier New" w:cs="Courier New" w:hint="default"/>
      </w:rPr>
    </w:lvl>
    <w:lvl w:ilvl="2" w:tplc="04150005" w:tentative="1">
      <w:start w:val="1"/>
      <w:numFmt w:val="bullet"/>
      <w:lvlText w:val=""/>
      <w:lvlJc w:val="left"/>
      <w:pPr>
        <w:tabs>
          <w:tab w:val="num" w:pos="1091"/>
        </w:tabs>
        <w:ind w:left="1091" w:hanging="360"/>
      </w:pPr>
      <w:rPr>
        <w:rFonts w:ascii="Wingdings" w:hAnsi="Wingdings" w:hint="default"/>
      </w:rPr>
    </w:lvl>
    <w:lvl w:ilvl="3" w:tplc="04150001" w:tentative="1">
      <w:start w:val="1"/>
      <w:numFmt w:val="bullet"/>
      <w:lvlText w:val=""/>
      <w:lvlJc w:val="left"/>
      <w:pPr>
        <w:tabs>
          <w:tab w:val="num" w:pos="1811"/>
        </w:tabs>
        <w:ind w:left="1811" w:hanging="360"/>
      </w:pPr>
      <w:rPr>
        <w:rFonts w:ascii="Symbol" w:hAnsi="Symbol" w:hint="default"/>
      </w:rPr>
    </w:lvl>
    <w:lvl w:ilvl="4" w:tplc="04150003" w:tentative="1">
      <w:start w:val="1"/>
      <w:numFmt w:val="bullet"/>
      <w:lvlText w:val="o"/>
      <w:lvlJc w:val="left"/>
      <w:pPr>
        <w:tabs>
          <w:tab w:val="num" w:pos="2531"/>
        </w:tabs>
        <w:ind w:left="2531" w:hanging="360"/>
      </w:pPr>
      <w:rPr>
        <w:rFonts w:ascii="Courier New" w:hAnsi="Courier New" w:cs="Courier New" w:hint="default"/>
      </w:rPr>
    </w:lvl>
    <w:lvl w:ilvl="5" w:tplc="04150005" w:tentative="1">
      <w:start w:val="1"/>
      <w:numFmt w:val="bullet"/>
      <w:lvlText w:val=""/>
      <w:lvlJc w:val="left"/>
      <w:pPr>
        <w:tabs>
          <w:tab w:val="num" w:pos="3251"/>
        </w:tabs>
        <w:ind w:left="3251" w:hanging="360"/>
      </w:pPr>
      <w:rPr>
        <w:rFonts w:ascii="Wingdings" w:hAnsi="Wingdings" w:hint="default"/>
      </w:rPr>
    </w:lvl>
    <w:lvl w:ilvl="6" w:tplc="04150001" w:tentative="1">
      <w:start w:val="1"/>
      <w:numFmt w:val="bullet"/>
      <w:lvlText w:val=""/>
      <w:lvlJc w:val="left"/>
      <w:pPr>
        <w:tabs>
          <w:tab w:val="num" w:pos="3971"/>
        </w:tabs>
        <w:ind w:left="3971" w:hanging="360"/>
      </w:pPr>
      <w:rPr>
        <w:rFonts w:ascii="Symbol" w:hAnsi="Symbol" w:hint="default"/>
      </w:rPr>
    </w:lvl>
    <w:lvl w:ilvl="7" w:tplc="04150003" w:tentative="1">
      <w:start w:val="1"/>
      <w:numFmt w:val="bullet"/>
      <w:lvlText w:val="o"/>
      <w:lvlJc w:val="left"/>
      <w:pPr>
        <w:tabs>
          <w:tab w:val="num" w:pos="4691"/>
        </w:tabs>
        <w:ind w:left="4691" w:hanging="360"/>
      </w:pPr>
      <w:rPr>
        <w:rFonts w:ascii="Courier New" w:hAnsi="Courier New" w:cs="Courier New" w:hint="default"/>
      </w:rPr>
    </w:lvl>
    <w:lvl w:ilvl="8" w:tplc="04150005" w:tentative="1">
      <w:start w:val="1"/>
      <w:numFmt w:val="bullet"/>
      <w:lvlText w:val=""/>
      <w:lvlJc w:val="left"/>
      <w:pPr>
        <w:tabs>
          <w:tab w:val="num" w:pos="5411"/>
        </w:tabs>
        <w:ind w:left="5411" w:hanging="360"/>
      </w:pPr>
      <w:rPr>
        <w:rFonts w:ascii="Wingdings" w:hAnsi="Wingdings" w:hint="default"/>
      </w:rPr>
    </w:lvl>
  </w:abstractNum>
  <w:abstractNum w:abstractNumId="22">
    <w:nsid w:val="78800D69"/>
    <w:multiLevelType w:val="hybridMultilevel"/>
    <w:tmpl w:val="42D43298"/>
    <w:lvl w:ilvl="0" w:tplc="A3E885A2">
      <w:start w:val="1"/>
      <w:numFmt w:val="bullet"/>
      <w:lvlText w:val=""/>
      <w:lvlJc w:val="left"/>
      <w:pPr>
        <w:tabs>
          <w:tab w:val="num" w:pos="1712"/>
        </w:tabs>
        <w:ind w:left="1712" w:hanging="360"/>
      </w:pPr>
      <w:rPr>
        <w:rFonts w:ascii="Symbol" w:hAnsi="Symbol" w:hint="default"/>
      </w:rPr>
    </w:lvl>
    <w:lvl w:ilvl="1" w:tplc="04150003" w:tentative="1">
      <w:start w:val="1"/>
      <w:numFmt w:val="bullet"/>
      <w:lvlText w:val="o"/>
      <w:lvlJc w:val="left"/>
      <w:pPr>
        <w:tabs>
          <w:tab w:val="num" w:pos="2432"/>
        </w:tabs>
        <w:ind w:left="2432" w:hanging="360"/>
      </w:pPr>
      <w:rPr>
        <w:rFonts w:ascii="Courier New" w:hAnsi="Courier New" w:cs="Courier New" w:hint="default"/>
      </w:rPr>
    </w:lvl>
    <w:lvl w:ilvl="2" w:tplc="04150005" w:tentative="1">
      <w:start w:val="1"/>
      <w:numFmt w:val="bullet"/>
      <w:lvlText w:val=""/>
      <w:lvlJc w:val="left"/>
      <w:pPr>
        <w:tabs>
          <w:tab w:val="num" w:pos="3152"/>
        </w:tabs>
        <w:ind w:left="3152" w:hanging="360"/>
      </w:pPr>
      <w:rPr>
        <w:rFonts w:ascii="Wingdings" w:hAnsi="Wingdings" w:hint="default"/>
      </w:rPr>
    </w:lvl>
    <w:lvl w:ilvl="3" w:tplc="04150001" w:tentative="1">
      <w:start w:val="1"/>
      <w:numFmt w:val="bullet"/>
      <w:lvlText w:val=""/>
      <w:lvlJc w:val="left"/>
      <w:pPr>
        <w:tabs>
          <w:tab w:val="num" w:pos="3872"/>
        </w:tabs>
        <w:ind w:left="3872" w:hanging="360"/>
      </w:pPr>
      <w:rPr>
        <w:rFonts w:ascii="Symbol" w:hAnsi="Symbol" w:hint="default"/>
      </w:rPr>
    </w:lvl>
    <w:lvl w:ilvl="4" w:tplc="04150003" w:tentative="1">
      <w:start w:val="1"/>
      <w:numFmt w:val="bullet"/>
      <w:lvlText w:val="o"/>
      <w:lvlJc w:val="left"/>
      <w:pPr>
        <w:tabs>
          <w:tab w:val="num" w:pos="4592"/>
        </w:tabs>
        <w:ind w:left="4592" w:hanging="360"/>
      </w:pPr>
      <w:rPr>
        <w:rFonts w:ascii="Courier New" w:hAnsi="Courier New" w:cs="Courier New" w:hint="default"/>
      </w:rPr>
    </w:lvl>
    <w:lvl w:ilvl="5" w:tplc="04150005" w:tentative="1">
      <w:start w:val="1"/>
      <w:numFmt w:val="bullet"/>
      <w:lvlText w:val=""/>
      <w:lvlJc w:val="left"/>
      <w:pPr>
        <w:tabs>
          <w:tab w:val="num" w:pos="5312"/>
        </w:tabs>
        <w:ind w:left="5312" w:hanging="360"/>
      </w:pPr>
      <w:rPr>
        <w:rFonts w:ascii="Wingdings" w:hAnsi="Wingdings" w:hint="default"/>
      </w:rPr>
    </w:lvl>
    <w:lvl w:ilvl="6" w:tplc="04150001" w:tentative="1">
      <w:start w:val="1"/>
      <w:numFmt w:val="bullet"/>
      <w:lvlText w:val=""/>
      <w:lvlJc w:val="left"/>
      <w:pPr>
        <w:tabs>
          <w:tab w:val="num" w:pos="6032"/>
        </w:tabs>
        <w:ind w:left="6032" w:hanging="360"/>
      </w:pPr>
      <w:rPr>
        <w:rFonts w:ascii="Symbol" w:hAnsi="Symbol" w:hint="default"/>
      </w:rPr>
    </w:lvl>
    <w:lvl w:ilvl="7" w:tplc="04150003" w:tentative="1">
      <w:start w:val="1"/>
      <w:numFmt w:val="bullet"/>
      <w:lvlText w:val="o"/>
      <w:lvlJc w:val="left"/>
      <w:pPr>
        <w:tabs>
          <w:tab w:val="num" w:pos="6752"/>
        </w:tabs>
        <w:ind w:left="6752" w:hanging="360"/>
      </w:pPr>
      <w:rPr>
        <w:rFonts w:ascii="Courier New" w:hAnsi="Courier New" w:cs="Courier New" w:hint="default"/>
      </w:rPr>
    </w:lvl>
    <w:lvl w:ilvl="8" w:tplc="04150005" w:tentative="1">
      <w:start w:val="1"/>
      <w:numFmt w:val="bullet"/>
      <w:lvlText w:val=""/>
      <w:lvlJc w:val="left"/>
      <w:pPr>
        <w:tabs>
          <w:tab w:val="num" w:pos="7472"/>
        </w:tabs>
        <w:ind w:left="7472" w:hanging="360"/>
      </w:pPr>
      <w:rPr>
        <w:rFonts w:ascii="Wingdings" w:hAnsi="Wingdings" w:hint="default"/>
      </w:rPr>
    </w:lvl>
  </w:abstractNum>
  <w:abstractNum w:abstractNumId="23">
    <w:nsid w:val="7882734E"/>
    <w:multiLevelType w:val="hybridMultilevel"/>
    <w:tmpl w:val="8A903056"/>
    <w:lvl w:ilvl="0" w:tplc="376E012C">
      <w:start w:val="1"/>
      <w:numFmt w:val="decimal"/>
      <w:lvlText w:val="%1"/>
      <w:legacy w:legacy="1" w:legacySpace="120" w:legacyIndent="360"/>
      <w:lvlJc w:val="left"/>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7F884A3F"/>
    <w:multiLevelType w:val="hybridMultilevel"/>
    <w:tmpl w:val="0DE0A2CC"/>
    <w:lvl w:ilvl="0" w:tplc="CA280612">
      <w:start w:val="1"/>
      <w:numFmt w:val="lowerLetter"/>
      <w:lvlText w:val="%1)"/>
      <w:lvlJc w:val="left"/>
      <w:pPr>
        <w:tabs>
          <w:tab w:val="num" w:pos="360"/>
        </w:tabs>
        <w:ind w:left="64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
  </w:num>
  <w:num w:numId="3">
    <w:abstractNumId w:val="12"/>
  </w:num>
  <w:num w:numId="4">
    <w:abstractNumId w:val="20"/>
  </w:num>
  <w:num w:numId="5">
    <w:abstractNumId w:val="0"/>
  </w:num>
  <w:num w:numId="6">
    <w:abstractNumId w:val="13"/>
  </w:num>
  <w:num w:numId="7">
    <w:abstractNumId w:val="22"/>
  </w:num>
  <w:num w:numId="8">
    <w:abstractNumId w:val="18"/>
  </w:num>
  <w:num w:numId="9">
    <w:abstractNumId w:val="24"/>
  </w:num>
  <w:num w:numId="10">
    <w:abstractNumId w:val="19"/>
  </w:num>
  <w:num w:numId="11">
    <w:abstractNumId w:val="14"/>
  </w:num>
  <w:num w:numId="12">
    <w:abstractNumId w:val="7"/>
  </w:num>
  <w:num w:numId="13">
    <w:abstractNumId w:val="16"/>
  </w:num>
  <w:num w:numId="14">
    <w:abstractNumId w:val="10"/>
  </w:num>
  <w:num w:numId="15">
    <w:abstractNumId w:val="2"/>
  </w:num>
  <w:num w:numId="16">
    <w:abstractNumId w:val="6"/>
  </w:num>
  <w:num w:numId="17">
    <w:abstractNumId w:val="17"/>
  </w:num>
  <w:num w:numId="18">
    <w:abstractNumId w:val="11"/>
  </w:num>
  <w:num w:numId="19">
    <w:abstractNumId w:val="15"/>
  </w:num>
  <w:num w:numId="20">
    <w:abstractNumId w:val="23"/>
  </w:num>
  <w:num w:numId="2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8"/>
  </w:num>
  <w:num w:numId="26">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E2970"/>
    <w:rsid w:val="00003BBF"/>
    <w:rsid w:val="0001287E"/>
    <w:rsid w:val="000203C9"/>
    <w:rsid w:val="000211EF"/>
    <w:rsid w:val="00030002"/>
    <w:rsid w:val="0003332C"/>
    <w:rsid w:val="00046F62"/>
    <w:rsid w:val="00053154"/>
    <w:rsid w:val="00095D8F"/>
    <w:rsid w:val="000A0C4A"/>
    <w:rsid w:val="000D0964"/>
    <w:rsid w:val="000D29F5"/>
    <w:rsid w:val="000E4A26"/>
    <w:rsid w:val="000E6E54"/>
    <w:rsid w:val="000F560C"/>
    <w:rsid w:val="00100C4B"/>
    <w:rsid w:val="00100F1B"/>
    <w:rsid w:val="0013664A"/>
    <w:rsid w:val="00155336"/>
    <w:rsid w:val="0018332A"/>
    <w:rsid w:val="00186290"/>
    <w:rsid w:val="001B7F94"/>
    <w:rsid w:val="001C4EFF"/>
    <w:rsid w:val="001C518E"/>
    <w:rsid w:val="001C6610"/>
    <w:rsid w:val="001D1623"/>
    <w:rsid w:val="001E0176"/>
    <w:rsid w:val="001E2970"/>
    <w:rsid w:val="001E76F8"/>
    <w:rsid w:val="001E7912"/>
    <w:rsid w:val="001F166B"/>
    <w:rsid w:val="00204505"/>
    <w:rsid w:val="00205534"/>
    <w:rsid w:val="00207A23"/>
    <w:rsid w:val="00210F33"/>
    <w:rsid w:val="00211366"/>
    <w:rsid w:val="00217FB7"/>
    <w:rsid w:val="002240E2"/>
    <w:rsid w:val="00234775"/>
    <w:rsid w:val="002428B6"/>
    <w:rsid w:val="00265810"/>
    <w:rsid w:val="00265B2F"/>
    <w:rsid w:val="0026716C"/>
    <w:rsid w:val="00272B61"/>
    <w:rsid w:val="00282C67"/>
    <w:rsid w:val="0028766E"/>
    <w:rsid w:val="002944FD"/>
    <w:rsid w:val="00294D5F"/>
    <w:rsid w:val="00297FF5"/>
    <w:rsid w:val="002B1C08"/>
    <w:rsid w:val="002C5E40"/>
    <w:rsid w:val="002D2EC9"/>
    <w:rsid w:val="002D40FA"/>
    <w:rsid w:val="00306C14"/>
    <w:rsid w:val="00314518"/>
    <w:rsid w:val="00321A10"/>
    <w:rsid w:val="00323E6C"/>
    <w:rsid w:val="00330A3A"/>
    <w:rsid w:val="00332020"/>
    <w:rsid w:val="00385A4B"/>
    <w:rsid w:val="00386079"/>
    <w:rsid w:val="00397867"/>
    <w:rsid w:val="003B2530"/>
    <w:rsid w:val="003B6C80"/>
    <w:rsid w:val="003C55E9"/>
    <w:rsid w:val="003C58D1"/>
    <w:rsid w:val="003D1EA0"/>
    <w:rsid w:val="003D61A9"/>
    <w:rsid w:val="003E1D4B"/>
    <w:rsid w:val="003F6122"/>
    <w:rsid w:val="0040641B"/>
    <w:rsid w:val="0043243E"/>
    <w:rsid w:val="00432776"/>
    <w:rsid w:val="004368AB"/>
    <w:rsid w:val="00440612"/>
    <w:rsid w:val="004508F9"/>
    <w:rsid w:val="00453281"/>
    <w:rsid w:val="00465183"/>
    <w:rsid w:val="00473894"/>
    <w:rsid w:val="00485152"/>
    <w:rsid w:val="00491E9C"/>
    <w:rsid w:val="004945FB"/>
    <w:rsid w:val="00495BB2"/>
    <w:rsid w:val="004A1149"/>
    <w:rsid w:val="004A5764"/>
    <w:rsid w:val="004A5908"/>
    <w:rsid w:val="004A5CBF"/>
    <w:rsid w:val="004C2379"/>
    <w:rsid w:val="004C693F"/>
    <w:rsid w:val="004D52AA"/>
    <w:rsid w:val="004D5310"/>
    <w:rsid w:val="004D64CF"/>
    <w:rsid w:val="004D6D68"/>
    <w:rsid w:val="004F1649"/>
    <w:rsid w:val="004F18F1"/>
    <w:rsid w:val="005033FA"/>
    <w:rsid w:val="00510322"/>
    <w:rsid w:val="0051340F"/>
    <w:rsid w:val="00514C2A"/>
    <w:rsid w:val="00533EBB"/>
    <w:rsid w:val="00546F61"/>
    <w:rsid w:val="005502B6"/>
    <w:rsid w:val="00551C70"/>
    <w:rsid w:val="00551E3B"/>
    <w:rsid w:val="00551FA3"/>
    <w:rsid w:val="0056157A"/>
    <w:rsid w:val="005756E7"/>
    <w:rsid w:val="0058264A"/>
    <w:rsid w:val="005826B9"/>
    <w:rsid w:val="00584674"/>
    <w:rsid w:val="00590EAA"/>
    <w:rsid w:val="00592542"/>
    <w:rsid w:val="005975DC"/>
    <w:rsid w:val="005A038B"/>
    <w:rsid w:val="005B6FEF"/>
    <w:rsid w:val="005C0A13"/>
    <w:rsid w:val="005D2DC6"/>
    <w:rsid w:val="005D41E2"/>
    <w:rsid w:val="005D6DB0"/>
    <w:rsid w:val="005D7EF5"/>
    <w:rsid w:val="005E079E"/>
    <w:rsid w:val="005E21B0"/>
    <w:rsid w:val="005F2708"/>
    <w:rsid w:val="005F3AFA"/>
    <w:rsid w:val="005F55E6"/>
    <w:rsid w:val="006106EC"/>
    <w:rsid w:val="006132C0"/>
    <w:rsid w:val="00623228"/>
    <w:rsid w:val="00634100"/>
    <w:rsid w:val="00641268"/>
    <w:rsid w:val="00646FD9"/>
    <w:rsid w:val="00664AA0"/>
    <w:rsid w:val="006656FA"/>
    <w:rsid w:val="00671D8F"/>
    <w:rsid w:val="006802A8"/>
    <w:rsid w:val="00686FF8"/>
    <w:rsid w:val="006A72A1"/>
    <w:rsid w:val="006B0273"/>
    <w:rsid w:val="006B4E60"/>
    <w:rsid w:val="006C0F1B"/>
    <w:rsid w:val="006C5352"/>
    <w:rsid w:val="006E190A"/>
    <w:rsid w:val="006E4A01"/>
    <w:rsid w:val="006E7575"/>
    <w:rsid w:val="006F57E7"/>
    <w:rsid w:val="006F5F0A"/>
    <w:rsid w:val="006F758F"/>
    <w:rsid w:val="00702B2D"/>
    <w:rsid w:val="00716F5A"/>
    <w:rsid w:val="0072332A"/>
    <w:rsid w:val="00733296"/>
    <w:rsid w:val="00747EED"/>
    <w:rsid w:val="00764DC0"/>
    <w:rsid w:val="00765826"/>
    <w:rsid w:val="00776046"/>
    <w:rsid w:val="00776741"/>
    <w:rsid w:val="007849BE"/>
    <w:rsid w:val="00786489"/>
    <w:rsid w:val="00790BD0"/>
    <w:rsid w:val="00790EE5"/>
    <w:rsid w:val="007918F8"/>
    <w:rsid w:val="00794E42"/>
    <w:rsid w:val="00795752"/>
    <w:rsid w:val="007B4136"/>
    <w:rsid w:val="007B4473"/>
    <w:rsid w:val="007B519E"/>
    <w:rsid w:val="007C3D66"/>
    <w:rsid w:val="007C54C4"/>
    <w:rsid w:val="007D27E0"/>
    <w:rsid w:val="007D5B37"/>
    <w:rsid w:val="007E19E8"/>
    <w:rsid w:val="007E6D81"/>
    <w:rsid w:val="007F461D"/>
    <w:rsid w:val="007F63A9"/>
    <w:rsid w:val="00802925"/>
    <w:rsid w:val="008112DF"/>
    <w:rsid w:val="00813037"/>
    <w:rsid w:val="00813B9E"/>
    <w:rsid w:val="00815C24"/>
    <w:rsid w:val="00825BE3"/>
    <w:rsid w:val="00843AAD"/>
    <w:rsid w:val="008563AA"/>
    <w:rsid w:val="008714A0"/>
    <w:rsid w:val="00871AD2"/>
    <w:rsid w:val="008722BB"/>
    <w:rsid w:val="00872763"/>
    <w:rsid w:val="00882C4E"/>
    <w:rsid w:val="00891550"/>
    <w:rsid w:val="008927C3"/>
    <w:rsid w:val="00893028"/>
    <w:rsid w:val="008A1BD4"/>
    <w:rsid w:val="008B5E65"/>
    <w:rsid w:val="008C41CD"/>
    <w:rsid w:val="008D1627"/>
    <w:rsid w:val="008E060D"/>
    <w:rsid w:val="008F2253"/>
    <w:rsid w:val="0091307C"/>
    <w:rsid w:val="00916640"/>
    <w:rsid w:val="0092084A"/>
    <w:rsid w:val="00925E29"/>
    <w:rsid w:val="00931F3C"/>
    <w:rsid w:val="00933560"/>
    <w:rsid w:val="00937525"/>
    <w:rsid w:val="00960B99"/>
    <w:rsid w:val="00967631"/>
    <w:rsid w:val="00967F28"/>
    <w:rsid w:val="009949C9"/>
    <w:rsid w:val="00994F26"/>
    <w:rsid w:val="009972B0"/>
    <w:rsid w:val="009B5BEE"/>
    <w:rsid w:val="009B7EE4"/>
    <w:rsid w:val="009C4F35"/>
    <w:rsid w:val="009D2A39"/>
    <w:rsid w:val="009D79C2"/>
    <w:rsid w:val="009F0EEE"/>
    <w:rsid w:val="009F49F8"/>
    <w:rsid w:val="00A43D1E"/>
    <w:rsid w:val="00A465FC"/>
    <w:rsid w:val="00A46EA2"/>
    <w:rsid w:val="00A60551"/>
    <w:rsid w:val="00A71BC9"/>
    <w:rsid w:val="00A75724"/>
    <w:rsid w:val="00A76400"/>
    <w:rsid w:val="00A87016"/>
    <w:rsid w:val="00A871B3"/>
    <w:rsid w:val="00A95347"/>
    <w:rsid w:val="00AB0045"/>
    <w:rsid w:val="00AB4B75"/>
    <w:rsid w:val="00AC35DD"/>
    <w:rsid w:val="00AC7832"/>
    <w:rsid w:val="00AD5033"/>
    <w:rsid w:val="00AF66E5"/>
    <w:rsid w:val="00B02AAE"/>
    <w:rsid w:val="00B14D1D"/>
    <w:rsid w:val="00B15454"/>
    <w:rsid w:val="00B35187"/>
    <w:rsid w:val="00B578B5"/>
    <w:rsid w:val="00B646BB"/>
    <w:rsid w:val="00B66C1A"/>
    <w:rsid w:val="00B67802"/>
    <w:rsid w:val="00B87475"/>
    <w:rsid w:val="00BC08FF"/>
    <w:rsid w:val="00BD209B"/>
    <w:rsid w:val="00BD418B"/>
    <w:rsid w:val="00BF15B1"/>
    <w:rsid w:val="00BF3948"/>
    <w:rsid w:val="00C03263"/>
    <w:rsid w:val="00C11380"/>
    <w:rsid w:val="00C1169C"/>
    <w:rsid w:val="00C15A3A"/>
    <w:rsid w:val="00C21440"/>
    <w:rsid w:val="00C2292E"/>
    <w:rsid w:val="00C3713F"/>
    <w:rsid w:val="00C37504"/>
    <w:rsid w:val="00C41871"/>
    <w:rsid w:val="00C44A61"/>
    <w:rsid w:val="00C51F20"/>
    <w:rsid w:val="00C61B61"/>
    <w:rsid w:val="00C64D3B"/>
    <w:rsid w:val="00C65602"/>
    <w:rsid w:val="00C66DBB"/>
    <w:rsid w:val="00C80BD0"/>
    <w:rsid w:val="00C81197"/>
    <w:rsid w:val="00C95C9F"/>
    <w:rsid w:val="00CB16B4"/>
    <w:rsid w:val="00CB2BA3"/>
    <w:rsid w:val="00CB4F27"/>
    <w:rsid w:val="00CB71C2"/>
    <w:rsid w:val="00CC16D6"/>
    <w:rsid w:val="00CD294C"/>
    <w:rsid w:val="00CD3F73"/>
    <w:rsid w:val="00CD6D09"/>
    <w:rsid w:val="00CF278A"/>
    <w:rsid w:val="00D0188F"/>
    <w:rsid w:val="00D21B7F"/>
    <w:rsid w:val="00D34BAC"/>
    <w:rsid w:val="00D440C6"/>
    <w:rsid w:val="00D47DA5"/>
    <w:rsid w:val="00D76FB0"/>
    <w:rsid w:val="00D77B17"/>
    <w:rsid w:val="00D82F71"/>
    <w:rsid w:val="00D85C7E"/>
    <w:rsid w:val="00DA0F62"/>
    <w:rsid w:val="00DD09EE"/>
    <w:rsid w:val="00DD3E72"/>
    <w:rsid w:val="00DD778A"/>
    <w:rsid w:val="00DE712C"/>
    <w:rsid w:val="00DF018D"/>
    <w:rsid w:val="00DF19F3"/>
    <w:rsid w:val="00DF1C92"/>
    <w:rsid w:val="00E053DD"/>
    <w:rsid w:val="00E0759B"/>
    <w:rsid w:val="00E20280"/>
    <w:rsid w:val="00E22197"/>
    <w:rsid w:val="00E22727"/>
    <w:rsid w:val="00E22A13"/>
    <w:rsid w:val="00E31058"/>
    <w:rsid w:val="00E45BA4"/>
    <w:rsid w:val="00E47214"/>
    <w:rsid w:val="00E54185"/>
    <w:rsid w:val="00E64B7E"/>
    <w:rsid w:val="00E72562"/>
    <w:rsid w:val="00E76648"/>
    <w:rsid w:val="00E83ED0"/>
    <w:rsid w:val="00E84AD4"/>
    <w:rsid w:val="00E92277"/>
    <w:rsid w:val="00E96023"/>
    <w:rsid w:val="00EA16FD"/>
    <w:rsid w:val="00EA7171"/>
    <w:rsid w:val="00EB4EC4"/>
    <w:rsid w:val="00EB7A75"/>
    <w:rsid w:val="00ED511C"/>
    <w:rsid w:val="00EF3462"/>
    <w:rsid w:val="00EF725F"/>
    <w:rsid w:val="00F04982"/>
    <w:rsid w:val="00F075CC"/>
    <w:rsid w:val="00F13770"/>
    <w:rsid w:val="00F14EC6"/>
    <w:rsid w:val="00F264CE"/>
    <w:rsid w:val="00F47821"/>
    <w:rsid w:val="00F53D1B"/>
    <w:rsid w:val="00F572FD"/>
    <w:rsid w:val="00F648F3"/>
    <w:rsid w:val="00F677D6"/>
    <w:rsid w:val="00F95F7A"/>
    <w:rsid w:val="00FA614D"/>
    <w:rsid w:val="00FB0C8A"/>
    <w:rsid w:val="00FB46A8"/>
    <w:rsid w:val="00FC5519"/>
    <w:rsid w:val="00FC6E55"/>
    <w:rsid w:val="00FC7743"/>
    <w:rsid w:val="00FD027C"/>
    <w:rsid w:val="00FD6A17"/>
    <w:rsid w:val="00FE76DF"/>
    <w:rsid w:val="00FF40D0"/>
    <w:rsid w:val="00FF65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D64CF"/>
  </w:style>
  <w:style w:type="paragraph" w:styleId="Nagwek1">
    <w:name w:val="heading 1"/>
    <w:basedOn w:val="Normalny"/>
    <w:next w:val="Normalny"/>
    <w:qFormat/>
    <w:rsid w:val="00E76648"/>
    <w:pPr>
      <w:keepNext/>
      <w:numPr>
        <w:numId w:val="5"/>
      </w:numPr>
      <w:spacing w:before="360" w:after="60"/>
      <w:outlineLvl w:val="0"/>
    </w:pPr>
    <w:rPr>
      <w:rFonts w:ascii="Arial" w:hAnsi="Arial"/>
      <w:b/>
      <w:caps/>
      <w:kern w:val="28"/>
      <w:sz w:val="22"/>
    </w:rPr>
  </w:style>
  <w:style w:type="paragraph" w:styleId="Nagwek2">
    <w:name w:val="heading 2"/>
    <w:basedOn w:val="Normalny"/>
    <w:next w:val="Normalny"/>
    <w:qFormat/>
    <w:rsid w:val="00AC35DD"/>
    <w:pPr>
      <w:keepNext/>
      <w:numPr>
        <w:ilvl w:val="1"/>
        <w:numId w:val="5"/>
      </w:numPr>
      <w:spacing w:before="120" w:after="120"/>
      <w:jc w:val="both"/>
      <w:outlineLvl w:val="1"/>
    </w:pPr>
    <w:rPr>
      <w:b/>
    </w:rPr>
  </w:style>
  <w:style w:type="paragraph" w:styleId="Nagwek4">
    <w:name w:val="heading 4"/>
    <w:basedOn w:val="Normalny"/>
    <w:next w:val="Normalny"/>
    <w:link w:val="Nagwek4Znak"/>
    <w:semiHidden/>
    <w:unhideWhenUsed/>
    <w:qFormat/>
    <w:rsid w:val="006E7575"/>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AC35DD"/>
    <w:pPr>
      <w:tabs>
        <w:tab w:val="center" w:pos="4536"/>
        <w:tab w:val="right" w:pos="9072"/>
      </w:tabs>
    </w:pPr>
  </w:style>
  <w:style w:type="paragraph" w:styleId="Stopka">
    <w:name w:val="footer"/>
    <w:basedOn w:val="Normalny"/>
    <w:link w:val="StopkaZnak"/>
    <w:rsid w:val="00AC35DD"/>
    <w:pPr>
      <w:tabs>
        <w:tab w:val="center" w:pos="4536"/>
        <w:tab w:val="right" w:pos="9072"/>
      </w:tabs>
    </w:pPr>
  </w:style>
  <w:style w:type="paragraph" w:styleId="Tekstpodstawowy">
    <w:name w:val="Body Text"/>
    <w:basedOn w:val="Normalny"/>
    <w:link w:val="TekstpodstawowyZnak"/>
    <w:rsid w:val="00AC35DD"/>
    <w:pPr>
      <w:jc w:val="both"/>
    </w:pPr>
    <w:rPr>
      <w:sz w:val="24"/>
    </w:rPr>
  </w:style>
  <w:style w:type="paragraph" w:styleId="Tekstpodstawowywcity">
    <w:name w:val="Body Text Indent"/>
    <w:basedOn w:val="Normalny"/>
    <w:rsid w:val="00AC35DD"/>
    <w:pPr>
      <w:ind w:left="708"/>
      <w:jc w:val="both"/>
    </w:pPr>
    <w:rPr>
      <w:sz w:val="24"/>
    </w:rPr>
  </w:style>
  <w:style w:type="character" w:styleId="Numerstrony">
    <w:name w:val="page number"/>
    <w:basedOn w:val="Domylnaczcionkaakapitu"/>
    <w:rsid w:val="00AC35DD"/>
  </w:style>
  <w:style w:type="paragraph" w:customStyle="1" w:styleId="StylIwony">
    <w:name w:val="Styl Iwony"/>
    <w:basedOn w:val="Normalny"/>
    <w:rsid w:val="00AC35DD"/>
    <w:pPr>
      <w:spacing w:before="120" w:after="120"/>
      <w:jc w:val="both"/>
    </w:pPr>
    <w:rPr>
      <w:rFonts w:ascii="Bookman Old Style" w:hAnsi="Bookman Old Style"/>
      <w:sz w:val="24"/>
    </w:rPr>
  </w:style>
  <w:style w:type="paragraph" w:styleId="Tekstpodstawowy3">
    <w:name w:val="Body Text 3"/>
    <w:basedOn w:val="Normalny"/>
    <w:rsid w:val="00AC35DD"/>
    <w:pPr>
      <w:spacing w:line="360" w:lineRule="auto"/>
      <w:jc w:val="both"/>
    </w:pPr>
    <w:rPr>
      <w:rFonts w:ascii="Arial" w:hAnsi="Arial"/>
      <w:sz w:val="24"/>
      <w:u w:val="single"/>
    </w:rPr>
  </w:style>
  <w:style w:type="paragraph" w:customStyle="1" w:styleId="tekstost">
    <w:name w:val="tekst ost"/>
    <w:basedOn w:val="Normalny"/>
    <w:rsid w:val="0056157A"/>
    <w:pPr>
      <w:overflowPunct w:val="0"/>
      <w:autoSpaceDE w:val="0"/>
      <w:autoSpaceDN w:val="0"/>
      <w:adjustRightInd w:val="0"/>
      <w:jc w:val="both"/>
      <w:textAlignment w:val="baseline"/>
    </w:pPr>
  </w:style>
  <w:style w:type="character" w:styleId="Odwoanieprzypisudolnego">
    <w:name w:val="footnote reference"/>
    <w:semiHidden/>
    <w:rsid w:val="000203C9"/>
    <w:rPr>
      <w:position w:val="6"/>
      <w:sz w:val="16"/>
    </w:rPr>
  </w:style>
  <w:style w:type="paragraph" w:styleId="Spistreci3">
    <w:name w:val="toc 3"/>
    <w:basedOn w:val="Normalny"/>
    <w:next w:val="Normalny"/>
    <w:semiHidden/>
    <w:rsid w:val="006802A8"/>
    <w:pPr>
      <w:tabs>
        <w:tab w:val="right" w:leader="dot" w:pos="7371"/>
      </w:tabs>
      <w:overflowPunct w:val="0"/>
      <w:autoSpaceDE w:val="0"/>
      <w:autoSpaceDN w:val="0"/>
      <w:adjustRightInd w:val="0"/>
      <w:ind w:left="400"/>
      <w:textAlignment w:val="baseline"/>
    </w:pPr>
  </w:style>
  <w:style w:type="paragraph" w:styleId="Tekstdymka">
    <w:name w:val="Balloon Text"/>
    <w:basedOn w:val="Normalny"/>
    <w:semiHidden/>
    <w:rsid w:val="003D1EA0"/>
    <w:rPr>
      <w:rFonts w:ascii="Tahoma" w:hAnsi="Tahoma" w:cs="Tahoma"/>
      <w:sz w:val="16"/>
      <w:szCs w:val="16"/>
    </w:rPr>
  </w:style>
  <w:style w:type="paragraph" w:customStyle="1" w:styleId="Standardowytekst">
    <w:name w:val="Standardowy.tekst"/>
    <w:rsid w:val="004508F9"/>
    <w:pPr>
      <w:overflowPunct w:val="0"/>
      <w:autoSpaceDE w:val="0"/>
      <w:autoSpaceDN w:val="0"/>
      <w:adjustRightInd w:val="0"/>
      <w:jc w:val="both"/>
      <w:textAlignment w:val="baseline"/>
    </w:pPr>
  </w:style>
  <w:style w:type="paragraph" w:customStyle="1" w:styleId="p1">
    <w:name w:val="p1"/>
    <w:basedOn w:val="Normalny"/>
    <w:rsid w:val="00E76648"/>
    <w:pPr>
      <w:widowControl w:val="0"/>
      <w:tabs>
        <w:tab w:val="left" w:pos="720"/>
      </w:tabs>
      <w:spacing w:line="240" w:lineRule="atLeast"/>
    </w:pPr>
    <w:rPr>
      <w:snapToGrid w:val="0"/>
      <w:sz w:val="24"/>
    </w:rPr>
  </w:style>
  <w:style w:type="paragraph" w:customStyle="1" w:styleId="p7">
    <w:name w:val="p7"/>
    <w:basedOn w:val="Normalny"/>
    <w:rsid w:val="00E76648"/>
    <w:pPr>
      <w:widowControl w:val="0"/>
      <w:tabs>
        <w:tab w:val="left" w:pos="2380"/>
        <w:tab w:val="left" w:pos="2900"/>
      </w:tabs>
      <w:spacing w:line="240" w:lineRule="atLeast"/>
      <w:ind w:left="940"/>
    </w:pPr>
    <w:rPr>
      <w:snapToGrid w:val="0"/>
      <w:sz w:val="24"/>
    </w:rPr>
  </w:style>
  <w:style w:type="paragraph" w:customStyle="1" w:styleId="t18">
    <w:name w:val="t18"/>
    <w:basedOn w:val="Normalny"/>
    <w:rsid w:val="00E76648"/>
    <w:pPr>
      <w:widowControl w:val="0"/>
      <w:spacing w:line="240" w:lineRule="atLeast"/>
    </w:pPr>
    <w:rPr>
      <w:snapToGrid w:val="0"/>
      <w:sz w:val="24"/>
    </w:rPr>
  </w:style>
  <w:style w:type="paragraph" w:customStyle="1" w:styleId="p21">
    <w:name w:val="p21"/>
    <w:basedOn w:val="Normalny"/>
    <w:rsid w:val="00E76648"/>
    <w:pPr>
      <w:widowControl w:val="0"/>
      <w:tabs>
        <w:tab w:val="left" w:pos="2940"/>
      </w:tabs>
      <w:spacing w:line="240" w:lineRule="atLeast"/>
      <w:ind w:left="1500"/>
    </w:pPr>
    <w:rPr>
      <w:snapToGrid w:val="0"/>
      <w:sz w:val="24"/>
    </w:rPr>
  </w:style>
  <w:style w:type="paragraph" w:customStyle="1" w:styleId="p23">
    <w:name w:val="p23"/>
    <w:basedOn w:val="Normalny"/>
    <w:rsid w:val="00E76648"/>
    <w:pPr>
      <w:widowControl w:val="0"/>
      <w:tabs>
        <w:tab w:val="left" w:pos="3540"/>
      </w:tabs>
      <w:spacing w:line="220" w:lineRule="atLeast"/>
      <w:ind w:left="1520"/>
    </w:pPr>
    <w:rPr>
      <w:snapToGrid w:val="0"/>
      <w:sz w:val="24"/>
    </w:rPr>
  </w:style>
  <w:style w:type="paragraph" w:customStyle="1" w:styleId="p24">
    <w:name w:val="p24"/>
    <w:basedOn w:val="Normalny"/>
    <w:rsid w:val="00E76648"/>
    <w:pPr>
      <w:widowControl w:val="0"/>
      <w:tabs>
        <w:tab w:val="left" w:pos="2940"/>
        <w:tab w:val="left" w:pos="3280"/>
      </w:tabs>
      <w:spacing w:line="240" w:lineRule="atLeast"/>
      <w:ind w:left="1872" w:hanging="432"/>
    </w:pPr>
    <w:rPr>
      <w:snapToGrid w:val="0"/>
      <w:sz w:val="24"/>
    </w:rPr>
  </w:style>
  <w:style w:type="paragraph" w:customStyle="1" w:styleId="p25">
    <w:name w:val="p25"/>
    <w:basedOn w:val="Normalny"/>
    <w:rsid w:val="00E76648"/>
    <w:pPr>
      <w:widowControl w:val="0"/>
      <w:tabs>
        <w:tab w:val="left" w:pos="3620"/>
      </w:tabs>
      <w:spacing w:line="240" w:lineRule="atLeast"/>
      <w:ind w:left="1440" w:firstLine="720"/>
    </w:pPr>
    <w:rPr>
      <w:snapToGrid w:val="0"/>
      <w:sz w:val="24"/>
    </w:rPr>
  </w:style>
  <w:style w:type="paragraph" w:customStyle="1" w:styleId="Styl">
    <w:name w:val="Styl"/>
    <w:rsid w:val="00E76648"/>
    <w:pPr>
      <w:widowControl w:val="0"/>
      <w:autoSpaceDE w:val="0"/>
      <w:autoSpaceDN w:val="0"/>
      <w:adjustRightInd w:val="0"/>
    </w:pPr>
    <w:rPr>
      <w:rFonts w:ascii="Arial" w:hAnsi="Arial" w:cs="Arial"/>
      <w:sz w:val="24"/>
      <w:szCs w:val="24"/>
    </w:rPr>
  </w:style>
  <w:style w:type="paragraph" w:styleId="Poprawka">
    <w:name w:val="Revision"/>
    <w:hidden/>
    <w:uiPriority w:val="99"/>
    <w:semiHidden/>
    <w:rsid w:val="007C54C4"/>
  </w:style>
  <w:style w:type="character" w:customStyle="1" w:styleId="TekstpodstawowyZnak">
    <w:name w:val="Tekst podstawowy Znak"/>
    <w:link w:val="Tekstpodstawowy"/>
    <w:rsid w:val="004A1149"/>
    <w:rPr>
      <w:sz w:val="24"/>
    </w:rPr>
  </w:style>
  <w:style w:type="paragraph" w:styleId="Tekstpodstawowy2">
    <w:name w:val="Body Text 2"/>
    <w:basedOn w:val="Normalny"/>
    <w:link w:val="Tekstpodstawowy2Znak"/>
    <w:rsid w:val="00933560"/>
    <w:pPr>
      <w:spacing w:after="120" w:line="480" w:lineRule="auto"/>
    </w:pPr>
  </w:style>
  <w:style w:type="character" w:customStyle="1" w:styleId="Tekstpodstawowy2Znak">
    <w:name w:val="Tekst podstawowy 2 Znak"/>
    <w:basedOn w:val="Domylnaczcionkaakapitu"/>
    <w:link w:val="Tekstpodstawowy2"/>
    <w:rsid w:val="00933560"/>
  </w:style>
  <w:style w:type="paragraph" w:styleId="Tekstprzypisudolnego">
    <w:name w:val="footnote text"/>
    <w:basedOn w:val="Normalny"/>
    <w:link w:val="TekstprzypisudolnegoZnak"/>
    <w:rsid w:val="00A46EA2"/>
    <w:pPr>
      <w:jc w:val="both"/>
    </w:pPr>
  </w:style>
  <w:style w:type="character" w:customStyle="1" w:styleId="TekstprzypisudolnegoZnak">
    <w:name w:val="Tekst przypisu dolnego Znak"/>
    <w:basedOn w:val="Domylnaczcionkaakapitu"/>
    <w:link w:val="Tekstprzypisudolnego"/>
    <w:rsid w:val="00A46EA2"/>
  </w:style>
  <w:style w:type="character" w:styleId="Hipercze">
    <w:name w:val="Hyperlink"/>
    <w:rsid w:val="00A46EA2"/>
    <w:rPr>
      <w:color w:val="0000FF"/>
      <w:u w:val="single"/>
    </w:rPr>
  </w:style>
  <w:style w:type="character" w:customStyle="1" w:styleId="NagwekZnak">
    <w:name w:val="Nagłówek Znak"/>
    <w:basedOn w:val="Domylnaczcionkaakapitu"/>
    <w:link w:val="Nagwek"/>
    <w:locked/>
    <w:rsid w:val="00A46EA2"/>
  </w:style>
  <w:style w:type="character" w:customStyle="1" w:styleId="Nagwek4Znak">
    <w:name w:val="Nagłówek 4 Znak"/>
    <w:link w:val="Nagwek4"/>
    <w:semiHidden/>
    <w:rsid w:val="006E7575"/>
    <w:rPr>
      <w:rFonts w:ascii="Calibri" w:hAnsi="Calibri"/>
      <w:b/>
      <w:bCs/>
      <w:sz w:val="28"/>
      <w:szCs w:val="28"/>
    </w:rPr>
  </w:style>
  <w:style w:type="character" w:customStyle="1" w:styleId="StopkaZnak">
    <w:name w:val="Stopka Znak"/>
    <w:basedOn w:val="Domylnaczcionkaakapitu"/>
    <w:link w:val="Stopka"/>
    <w:locked/>
    <w:rsid w:val="006E75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614494">
      <w:bodyDiv w:val="1"/>
      <w:marLeft w:val="0"/>
      <w:marRight w:val="0"/>
      <w:marTop w:val="0"/>
      <w:marBottom w:val="0"/>
      <w:divBdr>
        <w:top w:val="none" w:sz="0" w:space="0" w:color="auto"/>
        <w:left w:val="none" w:sz="0" w:space="0" w:color="auto"/>
        <w:bottom w:val="none" w:sz="0" w:space="0" w:color="auto"/>
        <w:right w:val="none" w:sz="0" w:space="0" w:color="auto"/>
      </w:divBdr>
    </w:div>
    <w:div w:id="784271474">
      <w:bodyDiv w:val="1"/>
      <w:marLeft w:val="0"/>
      <w:marRight w:val="0"/>
      <w:marTop w:val="0"/>
      <w:marBottom w:val="0"/>
      <w:divBdr>
        <w:top w:val="none" w:sz="0" w:space="0" w:color="auto"/>
        <w:left w:val="none" w:sz="0" w:space="0" w:color="auto"/>
        <w:bottom w:val="none" w:sz="0" w:space="0" w:color="auto"/>
        <w:right w:val="none" w:sz="0" w:space="0" w:color="auto"/>
      </w:divBdr>
    </w:div>
    <w:div w:id="177709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sklep.pkn.pl/?m=product&amp;a=find&amp;pfsymbol=PN-EN+ISO+780%3A20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14</Pages>
  <Words>4054</Words>
  <Characters>24325</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28323</CharactersWithSpaces>
  <SharedDoc>false</SharedDoc>
  <HLinks>
    <vt:vector size="6" baseType="variant">
      <vt:variant>
        <vt:i4>4194368</vt:i4>
      </vt:variant>
      <vt:variant>
        <vt:i4>0</vt:i4>
      </vt:variant>
      <vt:variant>
        <vt:i4>0</vt:i4>
      </vt:variant>
      <vt:variant>
        <vt:i4>5</vt:i4>
      </vt:variant>
      <vt:variant>
        <vt:lpwstr>https://sklep.pkn.pl/?m=product&amp;a=find&amp;pfsymbol=PN-EN+ISO+780%3A2001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creator>DROG-GEO PROJEKT</dc:creator>
  <cp:lastModifiedBy>Bartek</cp:lastModifiedBy>
  <cp:revision>12</cp:revision>
  <cp:lastPrinted>2020-08-05T14:50:00Z</cp:lastPrinted>
  <dcterms:created xsi:type="dcterms:W3CDTF">2018-11-05T20:22:00Z</dcterms:created>
  <dcterms:modified xsi:type="dcterms:W3CDTF">2020-08-05T14:50:00Z</dcterms:modified>
</cp:coreProperties>
</file>